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129EC" w14:textId="11940D4E" w:rsidR="0079791B" w:rsidRPr="001609C7" w:rsidRDefault="0079791B" w:rsidP="0079791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C6399C">
        <w:rPr>
          <w:b/>
          <w:noProof/>
          <w:sz w:val="24"/>
          <w:szCs w:val="28"/>
        </w:rPr>
        <w:t>2</w:t>
      </w:r>
      <w:r w:rsidRPr="002818AA">
        <w:rPr>
          <w:b/>
          <w:noProof/>
          <w:sz w:val="24"/>
          <w:szCs w:val="28"/>
        </w:rPr>
        <w:t>-e</w:t>
      </w:r>
      <w:r w:rsidRPr="002818AA">
        <w:rPr>
          <w:b/>
          <w:i/>
          <w:noProof/>
          <w:sz w:val="24"/>
          <w:szCs w:val="28"/>
        </w:rPr>
        <w:tab/>
      </w:r>
      <w:r w:rsidRPr="00D37274">
        <w:rPr>
          <w:b/>
          <w:sz w:val="28"/>
          <w:szCs w:val="28"/>
        </w:rPr>
        <w:t>R3-</w:t>
      </w:r>
      <w:r w:rsidRPr="00D37274">
        <w:rPr>
          <w:b/>
          <w:noProof/>
          <w:sz w:val="28"/>
          <w:szCs w:val="28"/>
        </w:rPr>
        <w:t>21</w:t>
      </w:r>
      <w:r w:rsidR="00D37274" w:rsidRPr="00D37274">
        <w:rPr>
          <w:b/>
          <w:noProof/>
          <w:sz w:val="28"/>
          <w:szCs w:val="28"/>
        </w:rPr>
        <w:t>1729</w:t>
      </w:r>
    </w:p>
    <w:p w14:paraId="6A92075E" w14:textId="1CD34734" w:rsidR="0079791B" w:rsidRPr="002818AA" w:rsidRDefault="0079791B" w:rsidP="0079791B">
      <w:pPr>
        <w:pStyle w:val="CRCoverPage"/>
        <w:outlineLvl w:val="0"/>
        <w:rPr>
          <w:b/>
          <w:noProof/>
          <w:sz w:val="24"/>
          <w:szCs w:val="28"/>
        </w:rPr>
      </w:pPr>
      <w:r w:rsidRPr="001609C7">
        <w:rPr>
          <w:b/>
          <w:noProof/>
          <w:sz w:val="24"/>
          <w:szCs w:val="28"/>
        </w:rPr>
        <w:t xml:space="preserve">Online, </w:t>
      </w:r>
      <w:r w:rsidR="00C6399C">
        <w:rPr>
          <w:b/>
          <w:noProof/>
          <w:sz w:val="24"/>
          <w:szCs w:val="28"/>
        </w:rPr>
        <w:t>Ma</w:t>
      </w:r>
      <w:r w:rsidRPr="001609C7">
        <w:rPr>
          <w:b/>
          <w:noProof/>
          <w:sz w:val="24"/>
          <w:szCs w:val="28"/>
        </w:rPr>
        <w:t xml:space="preserve">y </w:t>
      </w:r>
      <w:r w:rsidR="00C6399C">
        <w:rPr>
          <w:b/>
          <w:noProof/>
          <w:sz w:val="24"/>
          <w:szCs w:val="28"/>
        </w:rPr>
        <w:t>17</w:t>
      </w:r>
      <w:r w:rsidRPr="001609C7">
        <w:rPr>
          <w:b/>
          <w:noProof/>
          <w:sz w:val="24"/>
          <w:szCs w:val="28"/>
          <w:vertAlign w:val="superscript"/>
        </w:rPr>
        <w:t>th</w:t>
      </w:r>
      <w:r w:rsidRPr="001609C7">
        <w:rPr>
          <w:b/>
          <w:noProof/>
          <w:sz w:val="24"/>
          <w:szCs w:val="28"/>
        </w:rPr>
        <w:t xml:space="preserve"> – </w:t>
      </w:r>
      <w:r w:rsidR="00C6399C">
        <w:rPr>
          <w:b/>
          <w:noProof/>
          <w:sz w:val="24"/>
          <w:szCs w:val="28"/>
        </w:rPr>
        <w:t>27</w:t>
      </w:r>
      <w:r w:rsidRPr="001609C7">
        <w:rPr>
          <w:b/>
          <w:noProof/>
          <w:sz w:val="24"/>
          <w:szCs w:val="28"/>
          <w:vertAlign w:val="superscript"/>
        </w:rPr>
        <w:t>th</w:t>
      </w:r>
      <w:r w:rsidRPr="001609C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4B9E0015"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w:t>
      </w:r>
      <w:r w:rsidR="00B908E3">
        <w:rPr>
          <w:rFonts w:asciiTheme="minorHAnsi" w:hAnsiTheme="minorHAnsi" w:cstheme="minorHAnsi"/>
          <w:szCs w:val="22"/>
        </w:rPr>
        <w:t>4</w:t>
      </w:r>
      <w:r w:rsidR="0096454B">
        <w:rPr>
          <w:rFonts w:asciiTheme="minorHAnsi" w:hAnsiTheme="minorHAnsi" w:cstheme="minorHAnsi"/>
          <w:szCs w:val="22"/>
        </w:rPr>
        <w:t>.</w:t>
      </w:r>
      <w:r w:rsidR="00B908E3">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59F5D615" w:rsidR="0079791B" w:rsidRPr="002F5DA7" w:rsidRDefault="0079791B" w:rsidP="0079791B">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153078" w:rsidRPr="00153078">
        <w:rPr>
          <w:rFonts w:ascii="Calibri" w:hAnsi="Calibri" w:cs="Calibri"/>
        </w:rPr>
        <w:t>Resource Coordination in IAB Networks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352282BB" w14:textId="18A8E574" w:rsidR="003351E4" w:rsidRDefault="003351E4" w:rsidP="0033043E">
      <w:pPr>
        <w:spacing w:before="120" w:after="0"/>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004638EF">
        <w:rPr>
          <w:rFonts w:asciiTheme="minorHAnsi" w:hAnsiTheme="minorHAnsi" w:cstheme="minorHAnsi"/>
          <w:sz w:val="22"/>
        </w:rPr>
        <w:t>aims at starting a</w:t>
      </w:r>
      <w:r w:rsidR="009632C6">
        <w:rPr>
          <w:rFonts w:asciiTheme="minorHAnsi" w:hAnsiTheme="minorHAnsi" w:cstheme="minorHAnsi"/>
          <w:sz w:val="22"/>
        </w:rPr>
        <w:t xml:space="preserve"> RAN3</w:t>
      </w:r>
      <w:r w:rsidR="004638EF">
        <w:rPr>
          <w:rFonts w:asciiTheme="minorHAnsi" w:hAnsiTheme="minorHAnsi" w:cstheme="minorHAnsi"/>
          <w:sz w:val="22"/>
        </w:rPr>
        <w:t xml:space="preserve"> discussion on </w:t>
      </w:r>
      <w:r w:rsidR="004638EF" w:rsidRPr="004638EF">
        <w:rPr>
          <w:rFonts w:asciiTheme="minorHAnsi" w:hAnsiTheme="minorHAnsi" w:cstheme="minorHAnsi"/>
          <w:sz w:val="22"/>
        </w:rPr>
        <w:t xml:space="preserve">resource multiplexing of child and parent links and </w:t>
      </w:r>
      <w:r w:rsidR="004638EF">
        <w:rPr>
          <w:rFonts w:asciiTheme="minorHAnsi" w:hAnsiTheme="minorHAnsi" w:cstheme="minorHAnsi"/>
          <w:sz w:val="22"/>
        </w:rPr>
        <w:t>CLI</w:t>
      </w:r>
      <w:r w:rsidR="004638EF" w:rsidRPr="004638EF">
        <w:rPr>
          <w:rFonts w:asciiTheme="minorHAnsi" w:hAnsiTheme="minorHAnsi" w:cstheme="minorHAnsi"/>
          <w:sz w:val="22"/>
        </w:rPr>
        <w:t xml:space="preserve"> management</w:t>
      </w:r>
      <w:r w:rsidR="000D2D2F">
        <w:rPr>
          <w:rFonts w:asciiTheme="minorHAnsi" w:hAnsiTheme="minorHAnsi" w:cstheme="minorHAnsi"/>
          <w:sz w:val="22"/>
        </w:rPr>
        <w:t xml:space="preserve"> in IAB networks</w:t>
      </w:r>
      <w:r w:rsidR="004638EF">
        <w:rPr>
          <w:rFonts w:asciiTheme="minorHAnsi" w:hAnsiTheme="minorHAnsi" w:cstheme="minorHAnsi"/>
          <w:sz w:val="22"/>
          <w:szCs w:val="22"/>
        </w:rPr>
        <w:t>.</w:t>
      </w:r>
    </w:p>
    <w:p w14:paraId="1054813E" w14:textId="32A7BF0A" w:rsidR="0079791B" w:rsidRDefault="00E74CB6" w:rsidP="0079791B">
      <w:pPr>
        <w:pStyle w:val="Heading1"/>
        <w:rPr>
          <w:rFonts w:ascii="Calibri" w:hAnsi="Calibri" w:cs="Calibri"/>
          <w:sz w:val="40"/>
          <w:szCs w:val="40"/>
        </w:rPr>
      </w:pPr>
      <w:r w:rsidRPr="0017656B">
        <w:rPr>
          <w:rFonts w:ascii="Calibri" w:hAnsi="Calibri" w:cs="Calibri"/>
          <w:sz w:val="40"/>
          <w:szCs w:val="40"/>
        </w:rPr>
        <w:t xml:space="preserve">Resource </w:t>
      </w:r>
      <w:r w:rsidR="00BA6688" w:rsidRPr="0017656B">
        <w:rPr>
          <w:rFonts w:ascii="Calibri" w:hAnsi="Calibri" w:cs="Calibri"/>
          <w:sz w:val="40"/>
          <w:szCs w:val="40"/>
        </w:rPr>
        <w:t>m</w:t>
      </w:r>
      <w:r w:rsidRPr="0017656B">
        <w:rPr>
          <w:rFonts w:ascii="Calibri" w:hAnsi="Calibri" w:cs="Calibri"/>
          <w:sz w:val="40"/>
          <w:szCs w:val="40"/>
        </w:rPr>
        <w:t xml:space="preserve">ultiplexing of </w:t>
      </w:r>
      <w:r w:rsidR="00BA6688" w:rsidRPr="0017656B">
        <w:rPr>
          <w:rFonts w:ascii="Calibri" w:hAnsi="Calibri" w:cs="Calibri"/>
          <w:sz w:val="40"/>
          <w:szCs w:val="40"/>
        </w:rPr>
        <w:t>c</w:t>
      </w:r>
      <w:r w:rsidRPr="0017656B">
        <w:rPr>
          <w:rFonts w:ascii="Calibri" w:hAnsi="Calibri" w:cs="Calibri"/>
          <w:sz w:val="40"/>
          <w:szCs w:val="40"/>
        </w:rPr>
        <w:t xml:space="preserve">hild and </w:t>
      </w:r>
      <w:r w:rsidR="00BA6688" w:rsidRPr="0017656B">
        <w:rPr>
          <w:rFonts w:ascii="Calibri" w:hAnsi="Calibri" w:cs="Calibri"/>
          <w:sz w:val="40"/>
          <w:szCs w:val="40"/>
        </w:rPr>
        <w:t>p</w:t>
      </w:r>
      <w:r w:rsidRPr="0017656B">
        <w:rPr>
          <w:rFonts w:ascii="Calibri" w:hAnsi="Calibri" w:cs="Calibri"/>
          <w:sz w:val="40"/>
          <w:szCs w:val="40"/>
        </w:rPr>
        <w:t xml:space="preserve">arent </w:t>
      </w:r>
      <w:r w:rsidR="00BA6688" w:rsidRPr="0017656B">
        <w:rPr>
          <w:rFonts w:ascii="Calibri" w:hAnsi="Calibri" w:cs="Calibri"/>
          <w:sz w:val="40"/>
          <w:szCs w:val="40"/>
        </w:rPr>
        <w:t>l</w:t>
      </w:r>
      <w:r w:rsidRPr="0017656B">
        <w:rPr>
          <w:rFonts w:ascii="Calibri" w:hAnsi="Calibri" w:cs="Calibri"/>
          <w:sz w:val="40"/>
          <w:szCs w:val="40"/>
        </w:rPr>
        <w:t>inks</w:t>
      </w:r>
    </w:p>
    <w:p w14:paraId="2DFE6E3E" w14:textId="57A1F2B8" w:rsidR="00247FF1" w:rsidRDefault="00247FF1"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In general, if two carriers within</w:t>
      </w:r>
      <w:r w:rsidRPr="0047638D">
        <w:rPr>
          <w:rFonts w:asciiTheme="minorHAnsi" w:hAnsiTheme="minorHAnsi" w:cstheme="minorHAnsi"/>
          <w:sz w:val="22"/>
          <w:szCs w:val="22"/>
        </w:rPr>
        <w:t xml:space="preserve"> the same </w:t>
      </w:r>
      <w:r w:rsidR="00FD7001">
        <w:rPr>
          <w:rFonts w:asciiTheme="minorHAnsi" w:hAnsiTheme="minorHAnsi" w:cstheme="minorHAnsi"/>
          <w:sz w:val="22"/>
          <w:szCs w:val="22"/>
        </w:rPr>
        <w:t xml:space="preserve">frequency </w:t>
      </w:r>
      <w:r w:rsidRPr="0047638D">
        <w:rPr>
          <w:rFonts w:asciiTheme="minorHAnsi" w:hAnsiTheme="minorHAnsi" w:cstheme="minorHAnsi"/>
          <w:sz w:val="22"/>
          <w:szCs w:val="22"/>
        </w:rPr>
        <w:t xml:space="preserve">band are </w:t>
      </w:r>
      <w:r>
        <w:rPr>
          <w:rFonts w:asciiTheme="minorHAnsi" w:hAnsiTheme="minorHAnsi" w:cstheme="minorHAnsi"/>
          <w:sz w:val="22"/>
          <w:szCs w:val="22"/>
        </w:rPr>
        <w:t xml:space="preserve">used in the same </w:t>
      </w:r>
      <w:r w:rsidR="00FD7001">
        <w:rPr>
          <w:rFonts w:asciiTheme="minorHAnsi" w:hAnsiTheme="minorHAnsi" w:cstheme="minorHAnsi"/>
          <w:sz w:val="22"/>
          <w:szCs w:val="22"/>
        </w:rPr>
        <w:t xml:space="preserve">geographical </w:t>
      </w:r>
      <w:r>
        <w:rPr>
          <w:rFonts w:asciiTheme="minorHAnsi" w:hAnsiTheme="minorHAnsi" w:cstheme="minorHAnsi"/>
          <w:sz w:val="22"/>
          <w:szCs w:val="22"/>
        </w:rPr>
        <w:t>area</w:t>
      </w:r>
      <w:r w:rsidRPr="0047638D">
        <w:rPr>
          <w:rFonts w:asciiTheme="minorHAnsi" w:hAnsiTheme="minorHAnsi" w:cstheme="minorHAnsi"/>
          <w:sz w:val="22"/>
          <w:szCs w:val="22"/>
        </w:rPr>
        <w:t xml:space="preserve">, the </w:t>
      </w:r>
      <w:r w:rsidR="00FD7001">
        <w:rPr>
          <w:rFonts w:asciiTheme="minorHAnsi" w:hAnsiTheme="minorHAnsi" w:cstheme="minorHAnsi"/>
          <w:sz w:val="22"/>
          <w:szCs w:val="22"/>
        </w:rPr>
        <w:t>power</w:t>
      </w:r>
      <w:r w:rsidR="008039AE">
        <w:rPr>
          <w:rFonts w:asciiTheme="minorHAnsi" w:hAnsiTheme="minorHAnsi" w:cstheme="minorHAnsi"/>
          <w:sz w:val="22"/>
          <w:szCs w:val="22"/>
        </w:rPr>
        <w:t xml:space="preserve"> </w:t>
      </w:r>
      <w:r w:rsidRPr="0047638D">
        <w:rPr>
          <w:rFonts w:asciiTheme="minorHAnsi" w:hAnsiTheme="minorHAnsi" w:cstheme="minorHAnsi"/>
          <w:sz w:val="22"/>
          <w:szCs w:val="22"/>
        </w:rPr>
        <w:t xml:space="preserve">leakage </w:t>
      </w:r>
      <w:r>
        <w:rPr>
          <w:rFonts w:asciiTheme="minorHAnsi" w:hAnsiTheme="minorHAnsi" w:cstheme="minorHAnsi"/>
          <w:sz w:val="22"/>
          <w:szCs w:val="22"/>
        </w:rPr>
        <w:t xml:space="preserve">between them </w:t>
      </w:r>
      <w:r w:rsidRPr="0047638D">
        <w:rPr>
          <w:rFonts w:asciiTheme="minorHAnsi" w:hAnsiTheme="minorHAnsi" w:cstheme="minorHAnsi"/>
          <w:sz w:val="22"/>
          <w:szCs w:val="22"/>
        </w:rPr>
        <w:t>may be enough to cause serious per</w:t>
      </w:r>
      <w:r>
        <w:rPr>
          <w:rFonts w:asciiTheme="minorHAnsi" w:hAnsiTheme="minorHAnsi" w:cstheme="minorHAnsi"/>
          <w:sz w:val="22"/>
          <w:szCs w:val="22"/>
        </w:rPr>
        <w:t>formance degradation</w:t>
      </w:r>
      <w:r w:rsidR="008039AE">
        <w:rPr>
          <w:rFonts w:asciiTheme="minorHAnsi" w:hAnsiTheme="minorHAnsi" w:cstheme="minorHAnsi"/>
          <w:sz w:val="22"/>
          <w:szCs w:val="22"/>
        </w:rPr>
        <w:t xml:space="preserve"> if transmission and reception operation of RAN nodes is not properly synchronized</w:t>
      </w:r>
      <w:r>
        <w:rPr>
          <w:rFonts w:asciiTheme="minorHAnsi" w:hAnsiTheme="minorHAnsi" w:cstheme="minorHAnsi"/>
          <w:sz w:val="22"/>
          <w:szCs w:val="22"/>
        </w:rPr>
        <w:t>. While in the inter-band case, the degradation can be mitigated</w:t>
      </w:r>
      <w:r w:rsidR="008039AE">
        <w:rPr>
          <w:rFonts w:asciiTheme="minorHAnsi" w:hAnsiTheme="minorHAnsi" w:cstheme="minorHAnsi"/>
          <w:sz w:val="22"/>
          <w:szCs w:val="22"/>
        </w:rPr>
        <w:t>, e.g.,</w:t>
      </w:r>
      <w:r>
        <w:rPr>
          <w:rFonts w:asciiTheme="minorHAnsi" w:hAnsiTheme="minorHAnsi" w:cstheme="minorHAnsi"/>
          <w:sz w:val="22"/>
          <w:szCs w:val="22"/>
        </w:rPr>
        <w:t xml:space="preserve"> by using filters, this </w:t>
      </w:r>
      <w:r w:rsidR="008039AE">
        <w:rPr>
          <w:rFonts w:asciiTheme="minorHAnsi" w:hAnsiTheme="minorHAnsi" w:cstheme="minorHAnsi"/>
          <w:sz w:val="22"/>
          <w:szCs w:val="22"/>
        </w:rPr>
        <w:t xml:space="preserve">is </w:t>
      </w:r>
      <w:r w:rsidR="006F1BE3">
        <w:rPr>
          <w:rFonts w:asciiTheme="minorHAnsi" w:hAnsiTheme="minorHAnsi" w:cstheme="minorHAnsi"/>
          <w:sz w:val="22"/>
          <w:szCs w:val="22"/>
        </w:rPr>
        <w:t>hardly feasible</w:t>
      </w:r>
      <w:r>
        <w:rPr>
          <w:rFonts w:asciiTheme="minorHAnsi" w:hAnsiTheme="minorHAnsi" w:cstheme="minorHAnsi"/>
          <w:sz w:val="22"/>
          <w:szCs w:val="22"/>
        </w:rPr>
        <w:t xml:space="preserve"> for intra-band inter-carrier interference. </w:t>
      </w:r>
      <w:r w:rsidR="00056E9C">
        <w:rPr>
          <w:rFonts w:asciiTheme="minorHAnsi" w:hAnsiTheme="minorHAnsi" w:cstheme="minorHAnsi"/>
          <w:sz w:val="22"/>
          <w:szCs w:val="22"/>
        </w:rPr>
        <w:t>In a TDD network, t</w:t>
      </w:r>
      <w:r>
        <w:rPr>
          <w:rFonts w:asciiTheme="minorHAnsi" w:hAnsiTheme="minorHAnsi" w:cstheme="minorHAnsi"/>
          <w:sz w:val="22"/>
          <w:szCs w:val="22"/>
        </w:rPr>
        <w:t>he main tool against</w:t>
      </w:r>
      <w:r w:rsidR="00056E9C">
        <w:rPr>
          <w:rFonts w:asciiTheme="minorHAnsi" w:hAnsiTheme="minorHAnsi" w:cstheme="minorHAnsi"/>
          <w:sz w:val="22"/>
          <w:szCs w:val="22"/>
        </w:rPr>
        <w:t xml:space="preserve"> intra-band inter-carrier</w:t>
      </w:r>
      <w:r>
        <w:rPr>
          <w:rFonts w:asciiTheme="minorHAnsi" w:hAnsiTheme="minorHAnsi" w:cstheme="minorHAnsi"/>
          <w:sz w:val="22"/>
          <w:szCs w:val="22"/>
        </w:rPr>
        <w:t xml:space="preserve"> interference is hence TDD pattern alignment</w:t>
      </w:r>
      <w:r w:rsidR="00C75EE7">
        <w:rPr>
          <w:rFonts w:asciiTheme="minorHAnsi" w:hAnsiTheme="minorHAnsi" w:cstheme="minorHAnsi"/>
          <w:sz w:val="22"/>
          <w:szCs w:val="22"/>
        </w:rPr>
        <w:t>.</w:t>
      </w:r>
      <w:r w:rsidR="00CF5B93">
        <w:rPr>
          <w:rFonts w:asciiTheme="minorHAnsi" w:hAnsiTheme="minorHAnsi" w:cstheme="minorHAnsi"/>
          <w:sz w:val="22"/>
          <w:szCs w:val="22"/>
        </w:rPr>
        <w:t xml:space="preserve"> This is exemplified in Figure 1, where the third slot in the TDD pattern</w:t>
      </w:r>
      <w:r w:rsidR="003D34CB">
        <w:rPr>
          <w:rFonts w:asciiTheme="minorHAnsi" w:hAnsiTheme="minorHAnsi" w:cstheme="minorHAnsi"/>
          <w:sz w:val="22"/>
          <w:szCs w:val="22"/>
        </w:rPr>
        <w:t xml:space="preserve"> of Donor 1 network is a DL one, while the</w:t>
      </w:r>
      <w:r w:rsidR="003D34CB" w:rsidRPr="003D34CB">
        <w:rPr>
          <w:rFonts w:asciiTheme="minorHAnsi" w:hAnsiTheme="minorHAnsi" w:cstheme="minorHAnsi"/>
          <w:sz w:val="22"/>
          <w:szCs w:val="22"/>
        </w:rPr>
        <w:t xml:space="preserve"> </w:t>
      </w:r>
      <w:r w:rsidR="003D34CB">
        <w:rPr>
          <w:rFonts w:asciiTheme="minorHAnsi" w:hAnsiTheme="minorHAnsi" w:cstheme="minorHAnsi"/>
          <w:sz w:val="22"/>
          <w:szCs w:val="22"/>
        </w:rPr>
        <w:t>third slot in the TDD pattern of Donor 2 network is an UL one. This means that</w:t>
      </w:r>
      <w:r w:rsidR="00952ADD">
        <w:rPr>
          <w:rFonts w:asciiTheme="minorHAnsi" w:hAnsiTheme="minorHAnsi" w:cstheme="minorHAnsi"/>
          <w:sz w:val="22"/>
          <w:szCs w:val="22"/>
        </w:rPr>
        <w:t xml:space="preserve"> nodes under Donor 1 </w:t>
      </w:r>
      <w:r w:rsidR="00AA17B0">
        <w:rPr>
          <w:rFonts w:asciiTheme="minorHAnsi" w:hAnsiTheme="minorHAnsi" w:cstheme="minorHAnsi"/>
          <w:sz w:val="22"/>
          <w:szCs w:val="22"/>
        </w:rPr>
        <w:t xml:space="preserve">can </w:t>
      </w:r>
      <w:r w:rsidR="00952ADD">
        <w:rPr>
          <w:rFonts w:asciiTheme="minorHAnsi" w:hAnsiTheme="minorHAnsi" w:cstheme="minorHAnsi"/>
          <w:sz w:val="22"/>
          <w:szCs w:val="22"/>
        </w:rPr>
        <w:t xml:space="preserve">interfere the </w:t>
      </w:r>
      <w:r w:rsidR="00AA17B0">
        <w:rPr>
          <w:rFonts w:asciiTheme="minorHAnsi" w:hAnsiTheme="minorHAnsi" w:cstheme="minorHAnsi"/>
          <w:sz w:val="22"/>
          <w:szCs w:val="22"/>
        </w:rPr>
        <w:t xml:space="preserve">reception of </w:t>
      </w:r>
      <w:r w:rsidR="00952ADD">
        <w:rPr>
          <w:rFonts w:asciiTheme="minorHAnsi" w:hAnsiTheme="minorHAnsi" w:cstheme="minorHAnsi"/>
          <w:sz w:val="22"/>
          <w:szCs w:val="22"/>
        </w:rPr>
        <w:t>nodes under Donor 2 in the third slot.</w:t>
      </w:r>
    </w:p>
    <w:p w14:paraId="2D857CB1" w14:textId="58370632" w:rsidR="00F07A53" w:rsidRDefault="00F07A53" w:rsidP="0033043E">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1: </w:t>
      </w:r>
      <w:r w:rsidRPr="00F07A53">
        <w:rPr>
          <w:rFonts w:asciiTheme="minorHAnsi" w:hAnsiTheme="minorHAnsi" w:cstheme="minorHAnsi"/>
          <w:b/>
          <w:bCs/>
          <w:sz w:val="22"/>
          <w:szCs w:val="22"/>
        </w:rPr>
        <w:t>In a TDD network, the main tool against intra-band inter-carrier interference is TDD pattern alignment.</w:t>
      </w:r>
    </w:p>
    <w:p w14:paraId="51F58062" w14:textId="63EF6997" w:rsidR="00D21A33" w:rsidRDefault="00D21A33" w:rsidP="0065267F">
      <w:pPr>
        <w:pStyle w:val="BodyText"/>
        <w:jc w:val="center"/>
        <w:rPr>
          <w:rFonts w:asciiTheme="minorHAnsi" w:hAnsiTheme="minorHAnsi" w:cstheme="minorHAnsi"/>
          <w:b/>
          <w:bCs/>
          <w:sz w:val="22"/>
          <w:szCs w:val="22"/>
        </w:rPr>
      </w:pPr>
      <w:r>
        <w:rPr>
          <w:noProof/>
        </w:rPr>
        <w:drawing>
          <wp:inline distT="0" distB="0" distL="0" distR="0" wp14:anchorId="22E5A07D" wp14:editId="404C9154">
            <wp:extent cx="3606800" cy="1968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3606800" cy="1968500"/>
                    </a:xfrm>
                    <a:prstGeom prst="rect">
                      <a:avLst/>
                    </a:prstGeom>
                  </pic:spPr>
                </pic:pic>
              </a:graphicData>
            </a:graphic>
          </wp:inline>
        </w:drawing>
      </w:r>
    </w:p>
    <w:p w14:paraId="70956762" w14:textId="71A5A043" w:rsidR="0065267F" w:rsidRDefault="0065267F" w:rsidP="0065267F">
      <w:pPr>
        <w:pStyle w:val="BodyText"/>
        <w:jc w:val="center"/>
        <w:rPr>
          <w:rFonts w:asciiTheme="minorHAnsi" w:hAnsiTheme="minorHAnsi" w:cstheme="minorHAnsi"/>
          <w:b/>
          <w:bCs/>
          <w:sz w:val="22"/>
          <w:szCs w:val="22"/>
        </w:rPr>
      </w:pPr>
      <w:r>
        <w:rPr>
          <w:rFonts w:asciiTheme="minorHAnsi" w:hAnsiTheme="minorHAnsi" w:cstheme="minorHAnsi"/>
          <w:b/>
          <w:bCs/>
          <w:sz w:val="22"/>
          <w:szCs w:val="22"/>
        </w:rPr>
        <w:t>Figure 1: An example of interference due to T</w:t>
      </w:r>
      <w:r w:rsidR="00F723BE">
        <w:rPr>
          <w:rFonts w:asciiTheme="minorHAnsi" w:hAnsiTheme="minorHAnsi" w:cstheme="minorHAnsi"/>
          <w:b/>
          <w:bCs/>
          <w:sz w:val="22"/>
          <w:szCs w:val="22"/>
        </w:rPr>
        <w:t>D</w:t>
      </w:r>
      <w:r>
        <w:rPr>
          <w:rFonts w:asciiTheme="minorHAnsi" w:hAnsiTheme="minorHAnsi" w:cstheme="minorHAnsi"/>
          <w:b/>
          <w:bCs/>
          <w:sz w:val="22"/>
          <w:szCs w:val="22"/>
        </w:rPr>
        <w:t>D pattern misalignment in Donor 1 and Donor 2 networks</w:t>
      </w:r>
    </w:p>
    <w:p w14:paraId="71F2A405" w14:textId="266B51C8" w:rsidR="0017656B" w:rsidRPr="0017656B" w:rsidRDefault="00335BCC" w:rsidP="0017656B">
      <w:pPr>
        <w:pStyle w:val="Heading2"/>
        <w:rPr>
          <w:rFonts w:asciiTheme="minorHAnsi" w:hAnsiTheme="minorHAnsi" w:cstheme="minorHAnsi"/>
          <w:sz w:val="36"/>
          <w:szCs w:val="36"/>
        </w:rPr>
      </w:pPr>
      <w:r>
        <w:rPr>
          <w:rFonts w:ascii="Calibri" w:hAnsi="Calibri" w:cs="Calibri"/>
          <w:sz w:val="36"/>
          <w:szCs w:val="36"/>
        </w:rPr>
        <w:t>H/S/NA</w:t>
      </w:r>
      <w:r w:rsidR="0017656B">
        <w:rPr>
          <w:rFonts w:ascii="Calibri" w:hAnsi="Calibri" w:cs="Calibri"/>
          <w:sz w:val="36"/>
          <w:szCs w:val="36"/>
        </w:rPr>
        <w:t xml:space="preserve"> pattern alignment</w:t>
      </w:r>
      <w:r w:rsidR="00930311">
        <w:rPr>
          <w:rFonts w:ascii="Calibri" w:hAnsi="Calibri" w:cs="Calibri"/>
          <w:sz w:val="36"/>
          <w:szCs w:val="36"/>
        </w:rPr>
        <w:t xml:space="preserve"> </w:t>
      </w:r>
    </w:p>
    <w:p w14:paraId="30FB03C9" w14:textId="3D53CB50" w:rsidR="00C64892" w:rsidRPr="001D2C53" w:rsidRDefault="00B7342B" w:rsidP="0033043E">
      <w:pPr>
        <w:pStyle w:val="BodyText"/>
        <w:spacing w:before="120" w:after="0"/>
        <w:jc w:val="left"/>
        <w:rPr>
          <w:rFonts w:asciiTheme="minorHAnsi" w:hAnsiTheme="minorHAnsi" w:cstheme="minorBidi"/>
          <w:sz w:val="22"/>
          <w:szCs w:val="22"/>
        </w:rPr>
      </w:pPr>
      <w:r w:rsidRPr="71595890">
        <w:rPr>
          <w:rFonts w:asciiTheme="minorHAnsi" w:hAnsiTheme="minorHAnsi" w:cstheme="minorBidi"/>
          <w:sz w:val="22"/>
          <w:szCs w:val="22"/>
        </w:rPr>
        <w:t>In addition to TDD pattern alignment</w:t>
      </w:r>
      <w:r w:rsidR="009A4D5C" w:rsidRPr="71595890">
        <w:rPr>
          <w:rFonts w:asciiTheme="minorHAnsi" w:hAnsiTheme="minorHAnsi" w:cstheme="minorBidi"/>
          <w:sz w:val="22"/>
          <w:szCs w:val="22"/>
        </w:rPr>
        <w:t>, f</w:t>
      </w:r>
      <w:r w:rsidR="00517991" w:rsidRPr="71595890">
        <w:rPr>
          <w:rFonts w:asciiTheme="minorHAnsi" w:hAnsiTheme="minorHAnsi" w:cstheme="minorBidi"/>
          <w:sz w:val="22"/>
          <w:szCs w:val="22"/>
        </w:rPr>
        <w:t xml:space="preserve">or IAB networks, the H/S/NA </w:t>
      </w:r>
      <w:r w:rsidR="00EB5D41" w:rsidRPr="71595890">
        <w:rPr>
          <w:rFonts w:asciiTheme="minorHAnsi" w:hAnsiTheme="minorHAnsi" w:cstheme="minorBidi"/>
          <w:sz w:val="22"/>
          <w:szCs w:val="22"/>
        </w:rPr>
        <w:t>(Hard/Soft/Not</w:t>
      </w:r>
      <w:r w:rsidR="000C54DD">
        <w:rPr>
          <w:rFonts w:asciiTheme="minorHAnsi" w:hAnsiTheme="minorHAnsi" w:cstheme="minorBidi"/>
          <w:sz w:val="22"/>
          <w:szCs w:val="22"/>
        </w:rPr>
        <w:t xml:space="preserve"> </w:t>
      </w:r>
      <w:r w:rsidR="00EB5D41" w:rsidRPr="71595890">
        <w:rPr>
          <w:rFonts w:asciiTheme="minorHAnsi" w:hAnsiTheme="minorHAnsi" w:cstheme="minorBidi"/>
          <w:sz w:val="22"/>
          <w:szCs w:val="22"/>
        </w:rPr>
        <w:t xml:space="preserve">Available) </w:t>
      </w:r>
      <w:r w:rsidR="00517991" w:rsidRPr="71595890">
        <w:rPr>
          <w:rFonts w:asciiTheme="minorHAnsi" w:hAnsiTheme="minorHAnsi" w:cstheme="minorBidi"/>
          <w:sz w:val="22"/>
          <w:szCs w:val="22"/>
        </w:rPr>
        <w:t xml:space="preserve">concept was </w:t>
      </w:r>
      <w:r w:rsidR="00DA3B4E" w:rsidRPr="71595890">
        <w:rPr>
          <w:rFonts w:asciiTheme="minorHAnsi" w:hAnsiTheme="minorHAnsi" w:cstheme="minorBidi"/>
          <w:sz w:val="22"/>
          <w:szCs w:val="22"/>
        </w:rPr>
        <w:t>introduced to enable coordination of Tx/Rx behavio</w:t>
      </w:r>
      <w:r w:rsidR="008854DB" w:rsidRPr="71595890">
        <w:rPr>
          <w:rFonts w:asciiTheme="minorHAnsi" w:hAnsiTheme="minorHAnsi" w:cstheme="minorBidi"/>
          <w:sz w:val="22"/>
          <w:szCs w:val="22"/>
        </w:rPr>
        <w:t>u</w:t>
      </w:r>
      <w:r w:rsidR="00DA3B4E" w:rsidRPr="71595890">
        <w:rPr>
          <w:rFonts w:asciiTheme="minorHAnsi" w:hAnsiTheme="minorHAnsi" w:cstheme="minorBidi"/>
          <w:sz w:val="22"/>
          <w:szCs w:val="22"/>
        </w:rPr>
        <w:t xml:space="preserve">r </w:t>
      </w:r>
      <w:r w:rsidR="00C64892" w:rsidRPr="71595890">
        <w:rPr>
          <w:rFonts w:asciiTheme="minorHAnsi" w:hAnsiTheme="minorHAnsi" w:cstheme="minorBidi"/>
          <w:sz w:val="22"/>
          <w:szCs w:val="22"/>
        </w:rPr>
        <w:t xml:space="preserve">between </w:t>
      </w:r>
      <w:r w:rsidR="008854DB" w:rsidRPr="71595890">
        <w:rPr>
          <w:rFonts w:asciiTheme="minorHAnsi" w:hAnsiTheme="minorHAnsi" w:cstheme="minorBidi"/>
          <w:sz w:val="22"/>
          <w:szCs w:val="22"/>
        </w:rPr>
        <w:t>an IAB-</w:t>
      </w:r>
      <w:r w:rsidR="00C64892" w:rsidRPr="71595890">
        <w:rPr>
          <w:rFonts w:asciiTheme="minorHAnsi" w:hAnsiTheme="minorHAnsi" w:cstheme="minorBidi"/>
          <w:sz w:val="22"/>
          <w:szCs w:val="22"/>
        </w:rPr>
        <w:t xml:space="preserve">MT and its co-located </w:t>
      </w:r>
      <w:r w:rsidR="008854DB" w:rsidRPr="71595890">
        <w:rPr>
          <w:rFonts w:asciiTheme="minorHAnsi" w:hAnsiTheme="minorHAnsi" w:cstheme="minorBidi"/>
          <w:sz w:val="22"/>
          <w:szCs w:val="22"/>
        </w:rPr>
        <w:t>IAB-</w:t>
      </w:r>
      <w:r w:rsidR="00C64892" w:rsidRPr="71595890">
        <w:rPr>
          <w:rFonts w:asciiTheme="minorHAnsi" w:hAnsiTheme="minorHAnsi" w:cstheme="minorBidi"/>
          <w:sz w:val="22"/>
          <w:szCs w:val="22"/>
        </w:rPr>
        <w:t>DU</w:t>
      </w:r>
      <w:r w:rsidR="00EC0ECF" w:rsidRPr="71595890">
        <w:rPr>
          <w:rFonts w:asciiTheme="minorHAnsi" w:hAnsiTheme="minorHAnsi" w:cstheme="minorBidi"/>
          <w:sz w:val="22"/>
          <w:szCs w:val="22"/>
        </w:rPr>
        <w:t xml:space="preserve">. </w:t>
      </w:r>
      <w:r w:rsidR="0016330A" w:rsidRPr="71595890">
        <w:rPr>
          <w:rFonts w:asciiTheme="minorHAnsi" w:hAnsiTheme="minorHAnsi" w:cstheme="minorBidi"/>
          <w:sz w:val="22"/>
          <w:szCs w:val="22"/>
        </w:rPr>
        <w:t>The H/S/NA pattern is superimposed on the TDD (i.e.</w:t>
      </w:r>
      <w:r w:rsidR="32132033" w:rsidRPr="71595890">
        <w:rPr>
          <w:rFonts w:asciiTheme="minorHAnsi" w:hAnsiTheme="minorHAnsi" w:cstheme="minorBidi"/>
          <w:sz w:val="22"/>
          <w:szCs w:val="22"/>
        </w:rPr>
        <w:t>,</w:t>
      </w:r>
      <w:r w:rsidR="0016330A" w:rsidRPr="71595890">
        <w:rPr>
          <w:rFonts w:asciiTheme="minorHAnsi" w:hAnsiTheme="minorHAnsi" w:cstheme="minorBidi"/>
          <w:sz w:val="22"/>
          <w:szCs w:val="22"/>
        </w:rPr>
        <w:t xml:space="preserve"> UL/DL/F) pattern. </w:t>
      </w:r>
      <w:r w:rsidR="00EC0ECF" w:rsidRPr="71595890">
        <w:rPr>
          <w:rFonts w:asciiTheme="minorHAnsi" w:hAnsiTheme="minorHAnsi" w:cstheme="minorBidi"/>
          <w:sz w:val="22"/>
          <w:szCs w:val="22"/>
        </w:rPr>
        <w:t xml:space="preserve">The donor CU configures the </w:t>
      </w:r>
      <w:r w:rsidR="00FB2DD4" w:rsidRPr="71595890">
        <w:rPr>
          <w:rFonts w:asciiTheme="minorHAnsi" w:hAnsiTheme="minorHAnsi" w:cstheme="minorBidi"/>
          <w:sz w:val="22"/>
          <w:szCs w:val="22"/>
        </w:rPr>
        <w:t xml:space="preserve">TDD and </w:t>
      </w:r>
      <w:r w:rsidR="00EC0ECF" w:rsidRPr="71595890">
        <w:rPr>
          <w:rFonts w:asciiTheme="minorHAnsi" w:hAnsiTheme="minorHAnsi" w:cstheme="minorBidi"/>
          <w:sz w:val="22"/>
          <w:szCs w:val="22"/>
        </w:rPr>
        <w:t>H/S/NA pattern</w:t>
      </w:r>
      <w:r w:rsidR="00FB2DD4" w:rsidRPr="71595890">
        <w:rPr>
          <w:rFonts w:asciiTheme="minorHAnsi" w:hAnsiTheme="minorHAnsi" w:cstheme="minorBidi"/>
          <w:sz w:val="22"/>
          <w:szCs w:val="22"/>
        </w:rPr>
        <w:t>s</w:t>
      </w:r>
      <w:r w:rsidR="00EC0ECF" w:rsidRPr="71595890">
        <w:rPr>
          <w:rFonts w:asciiTheme="minorHAnsi" w:hAnsiTheme="minorHAnsi" w:cstheme="minorBidi"/>
          <w:sz w:val="22"/>
          <w:szCs w:val="22"/>
        </w:rPr>
        <w:t xml:space="preserve"> </w:t>
      </w:r>
      <w:r w:rsidR="00AA17B0" w:rsidRPr="71595890">
        <w:rPr>
          <w:rFonts w:asciiTheme="minorHAnsi" w:hAnsiTheme="minorHAnsi" w:cstheme="minorBidi"/>
          <w:sz w:val="22"/>
          <w:szCs w:val="22"/>
        </w:rPr>
        <w:t>for</w:t>
      </w:r>
      <w:r w:rsidR="00EC0ECF" w:rsidRPr="71595890">
        <w:rPr>
          <w:rFonts w:asciiTheme="minorHAnsi" w:hAnsiTheme="minorHAnsi" w:cstheme="minorBidi"/>
          <w:sz w:val="22"/>
          <w:szCs w:val="22"/>
        </w:rPr>
        <w:t xml:space="preserve"> each IAB-DU</w:t>
      </w:r>
      <w:r w:rsidR="0025365F" w:rsidRPr="71595890">
        <w:rPr>
          <w:rFonts w:asciiTheme="minorHAnsi" w:hAnsiTheme="minorHAnsi" w:cstheme="minorBidi"/>
          <w:sz w:val="22"/>
          <w:szCs w:val="22"/>
        </w:rPr>
        <w:t xml:space="preserve">. </w:t>
      </w:r>
      <w:r w:rsidR="00D428D3" w:rsidRPr="71595890">
        <w:rPr>
          <w:rFonts w:asciiTheme="minorHAnsi" w:hAnsiTheme="minorHAnsi" w:cstheme="minorBidi"/>
          <w:sz w:val="22"/>
          <w:szCs w:val="22"/>
        </w:rPr>
        <w:t xml:space="preserve">For example, in Figure </w:t>
      </w:r>
      <w:r w:rsidR="0065267F" w:rsidRPr="71595890">
        <w:rPr>
          <w:rFonts w:asciiTheme="minorHAnsi" w:hAnsiTheme="minorHAnsi" w:cstheme="minorBidi"/>
          <w:sz w:val="22"/>
          <w:szCs w:val="22"/>
        </w:rPr>
        <w:t>2</w:t>
      </w:r>
      <w:r w:rsidR="00D428D3" w:rsidRPr="71595890">
        <w:rPr>
          <w:rFonts w:asciiTheme="minorHAnsi" w:hAnsiTheme="minorHAnsi" w:cstheme="minorBidi"/>
          <w:sz w:val="22"/>
          <w:szCs w:val="22"/>
        </w:rPr>
        <w:t xml:space="preserve">, </w:t>
      </w:r>
      <w:r w:rsidR="00EB5D41" w:rsidRPr="71595890">
        <w:rPr>
          <w:rFonts w:asciiTheme="minorHAnsi" w:hAnsiTheme="minorHAnsi" w:cstheme="minorBidi"/>
          <w:sz w:val="22"/>
          <w:szCs w:val="22"/>
        </w:rPr>
        <w:t xml:space="preserve">though simplified using only H and NA resource configuration, </w:t>
      </w:r>
      <w:r w:rsidR="00C2655C" w:rsidRPr="71595890">
        <w:rPr>
          <w:rFonts w:asciiTheme="minorHAnsi" w:hAnsiTheme="minorHAnsi" w:cstheme="minorBidi"/>
          <w:sz w:val="22"/>
          <w:szCs w:val="22"/>
        </w:rPr>
        <w:t xml:space="preserve">there is </w:t>
      </w:r>
      <w:r w:rsidR="00D915B2" w:rsidRPr="71595890">
        <w:rPr>
          <w:rFonts w:asciiTheme="minorHAnsi" w:hAnsiTheme="minorHAnsi" w:cstheme="minorBidi"/>
          <w:sz w:val="22"/>
          <w:szCs w:val="22"/>
        </w:rPr>
        <w:t>no resource conflict between the IAB-MT 1B and IAB-DU</w:t>
      </w:r>
      <w:r w:rsidR="00661874" w:rsidRPr="71595890">
        <w:rPr>
          <w:rFonts w:asciiTheme="minorHAnsi" w:hAnsiTheme="minorHAnsi" w:cstheme="minorBidi"/>
          <w:sz w:val="22"/>
          <w:szCs w:val="22"/>
        </w:rPr>
        <w:t xml:space="preserve"> 1B</w:t>
      </w:r>
      <w:r w:rsidR="00241FB5" w:rsidRPr="71595890">
        <w:rPr>
          <w:rFonts w:asciiTheme="minorHAnsi" w:hAnsiTheme="minorHAnsi" w:cstheme="minorBidi"/>
          <w:sz w:val="22"/>
          <w:szCs w:val="22"/>
        </w:rPr>
        <w:t>– the parent and child links of IAB 1B cannot be operate simultaneously</w:t>
      </w:r>
      <w:r w:rsidR="00C64892" w:rsidRPr="71595890">
        <w:rPr>
          <w:rFonts w:asciiTheme="minorHAnsi" w:hAnsiTheme="minorHAnsi" w:cstheme="minorBidi"/>
          <w:sz w:val="22"/>
          <w:szCs w:val="22"/>
        </w:rPr>
        <w:t>.</w:t>
      </w:r>
      <w:r w:rsidR="00CD24FE" w:rsidRPr="71595890">
        <w:rPr>
          <w:rFonts w:asciiTheme="minorHAnsi" w:hAnsiTheme="minorHAnsi" w:cstheme="minorBidi"/>
          <w:sz w:val="22"/>
          <w:szCs w:val="22"/>
        </w:rPr>
        <w:t xml:space="preserve"> “No conflict”</w:t>
      </w:r>
      <w:r w:rsidR="00E166D2" w:rsidRPr="71595890">
        <w:rPr>
          <w:rFonts w:asciiTheme="minorHAnsi" w:hAnsiTheme="minorHAnsi" w:cstheme="minorBidi"/>
          <w:sz w:val="22"/>
          <w:szCs w:val="22"/>
        </w:rPr>
        <w:t xml:space="preserve"> essentially</w:t>
      </w:r>
      <w:r w:rsidR="00CD24FE" w:rsidRPr="71595890">
        <w:rPr>
          <w:rFonts w:asciiTheme="minorHAnsi" w:hAnsiTheme="minorHAnsi" w:cstheme="minorBidi"/>
          <w:sz w:val="22"/>
          <w:szCs w:val="22"/>
        </w:rPr>
        <w:t xml:space="preserve"> means that</w:t>
      </w:r>
      <w:r w:rsidR="00841E83" w:rsidRPr="71595890">
        <w:rPr>
          <w:rFonts w:asciiTheme="minorHAnsi" w:hAnsiTheme="minorHAnsi" w:cstheme="minorBidi"/>
          <w:sz w:val="22"/>
          <w:szCs w:val="22"/>
        </w:rPr>
        <w:t xml:space="preserve"> the donor CU does not configure </w:t>
      </w:r>
      <w:r w:rsidR="00513036" w:rsidRPr="71595890">
        <w:rPr>
          <w:rFonts w:asciiTheme="minorHAnsi" w:hAnsiTheme="minorHAnsi" w:cstheme="minorBidi"/>
          <w:sz w:val="22"/>
          <w:szCs w:val="22"/>
        </w:rPr>
        <w:t xml:space="preserve">the same </w:t>
      </w:r>
      <w:r w:rsidR="00841E83" w:rsidRPr="71595890">
        <w:rPr>
          <w:rFonts w:asciiTheme="minorHAnsi" w:hAnsiTheme="minorHAnsi" w:cstheme="minorBidi"/>
          <w:sz w:val="22"/>
          <w:szCs w:val="22"/>
        </w:rPr>
        <w:t>slot</w:t>
      </w:r>
      <w:r w:rsidR="00E166D2" w:rsidRPr="71595890">
        <w:rPr>
          <w:rFonts w:asciiTheme="minorHAnsi" w:hAnsiTheme="minorHAnsi" w:cstheme="minorBidi"/>
          <w:sz w:val="22"/>
          <w:szCs w:val="22"/>
        </w:rPr>
        <w:t xml:space="preserve"> at an IAB</w:t>
      </w:r>
      <w:r w:rsidR="00241FB5" w:rsidRPr="71595890">
        <w:rPr>
          <w:rFonts w:asciiTheme="minorHAnsi" w:hAnsiTheme="minorHAnsi" w:cstheme="minorBidi"/>
          <w:sz w:val="22"/>
          <w:szCs w:val="22"/>
        </w:rPr>
        <w:t>-DU</w:t>
      </w:r>
      <w:r w:rsidR="00EB5D41" w:rsidRPr="71595890">
        <w:rPr>
          <w:rFonts w:asciiTheme="minorHAnsi" w:hAnsiTheme="minorHAnsi" w:cstheme="minorBidi"/>
          <w:sz w:val="22"/>
          <w:szCs w:val="22"/>
        </w:rPr>
        <w:t xml:space="preserve"> as H</w:t>
      </w:r>
      <w:r w:rsidR="00E166D2" w:rsidRPr="71595890">
        <w:rPr>
          <w:rFonts w:asciiTheme="minorHAnsi" w:hAnsiTheme="minorHAnsi" w:cstheme="minorBidi"/>
          <w:sz w:val="22"/>
          <w:szCs w:val="22"/>
        </w:rPr>
        <w:t xml:space="preserve"> and </w:t>
      </w:r>
      <w:r w:rsidR="004E7F19" w:rsidRPr="71595890">
        <w:rPr>
          <w:rFonts w:asciiTheme="minorHAnsi" w:hAnsiTheme="minorHAnsi" w:cstheme="minorBidi"/>
          <w:sz w:val="22"/>
          <w:szCs w:val="22"/>
        </w:rPr>
        <w:t xml:space="preserve">the </w:t>
      </w:r>
      <w:r w:rsidR="00E166D2" w:rsidRPr="71595890">
        <w:rPr>
          <w:rFonts w:asciiTheme="minorHAnsi" w:hAnsiTheme="minorHAnsi" w:cstheme="minorBidi"/>
          <w:sz w:val="22"/>
          <w:szCs w:val="22"/>
        </w:rPr>
        <w:t>parent</w:t>
      </w:r>
      <w:r w:rsidR="00241FB5" w:rsidRPr="71595890">
        <w:rPr>
          <w:rFonts w:asciiTheme="minorHAnsi" w:hAnsiTheme="minorHAnsi" w:cstheme="minorBidi"/>
          <w:sz w:val="22"/>
          <w:szCs w:val="22"/>
        </w:rPr>
        <w:t xml:space="preserve"> IAB-DU</w:t>
      </w:r>
      <w:r w:rsidR="00E166D2" w:rsidRPr="71595890">
        <w:rPr>
          <w:rFonts w:asciiTheme="minorHAnsi" w:hAnsiTheme="minorHAnsi" w:cstheme="minorBidi"/>
          <w:sz w:val="22"/>
          <w:szCs w:val="22"/>
        </w:rPr>
        <w:t xml:space="preserve"> as Hard</w:t>
      </w:r>
      <w:r w:rsidR="00EB5D41" w:rsidRPr="71595890">
        <w:rPr>
          <w:rFonts w:asciiTheme="minorHAnsi" w:hAnsiTheme="minorHAnsi" w:cstheme="minorBidi"/>
          <w:sz w:val="22"/>
          <w:szCs w:val="22"/>
        </w:rPr>
        <w:t xml:space="preserve"> or Soft</w:t>
      </w:r>
      <w:r w:rsidR="00E166D2" w:rsidRPr="71595890">
        <w:rPr>
          <w:rFonts w:asciiTheme="minorHAnsi" w:hAnsiTheme="minorHAnsi" w:cstheme="minorBidi"/>
          <w:sz w:val="22"/>
          <w:szCs w:val="22"/>
        </w:rPr>
        <w:t xml:space="preserve">. </w:t>
      </w:r>
      <w:r w:rsidR="007C2B7C" w:rsidRPr="71595890">
        <w:rPr>
          <w:rFonts w:asciiTheme="minorHAnsi" w:hAnsiTheme="minorHAnsi" w:cstheme="minorBidi"/>
          <w:sz w:val="22"/>
          <w:szCs w:val="22"/>
        </w:rPr>
        <w:t>In other words,</w:t>
      </w:r>
      <w:r w:rsidR="00B1728C" w:rsidRPr="71595890">
        <w:rPr>
          <w:rFonts w:asciiTheme="minorHAnsi" w:hAnsiTheme="minorHAnsi" w:cstheme="minorBidi"/>
          <w:sz w:val="22"/>
          <w:szCs w:val="22"/>
        </w:rPr>
        <w:t xml:space="preserve"> the </w:t>
      </w:r>
      <w:r w:rsidR="00B1728C" w:rsidRPr="71595890">
        <w:rPr>
          <w:rFonts w:asciiTheme="minorHAnsi" w:hAnsiTheme="minorHAnsi" w:cstheme="minorBidi"/>
          <w:sz w:val="22"/>
          <w:szCs w:val="22"/>
        </w:rPr>
        <w:lastRenderedPageBreak/>
        <w:t>donor CU</w:t>
      </w:r>
      <w:r w:rsidR="009C7714" w:rsidRPr="71595890">
        <w:rPr>
          <w:rFonts w:asciiTheme="minorHAnsi" w:hAnsiTheme="minorHAnsi" w:cstheme="minorBidi"/>
          <w:sz w:val="22"/>
          <w:szCs w:val="22"/>
        </w:rPr>
        <w:t xml:space="preserve"> </w:t>
      </w:r>
      <w:r w:rsidR="00B1728C" w:rsidRPr="71595890">
        <w:rPr>
          <w:rFonts w:asciiTheme="minorHAnsi" w:hAnsiTheme="minorHAnsi" w:cstheme="minorBidi"/>
          <w:sz w:val="22"/>
          <w:szCs w:val="22"/>
        </w:rPr>
        <w:t>can</w:t>
      </w:r>
      <w:r w:rsidR="009C7714" w:rsidRPr="71595890">
        <w:rPr>
          <w:rFonts w:asciiTheme="minorHAnsi" w:hAnsiTheme="minorHAnsi" w:cstheme="minorBidi"/>
          <w:sz w:val="22"/>
          <w:szCs w:val="22"/>
        </w:rPr>
        <w:t xml:space="preserve"> configure a parent and child IAB-DUs with </w:t>
      </w:r>
      <w:r w:rsidR="007C2B7C" w:rsidRPr="71595890">
        <w:rPr>
          <w:rFonts w:asciiTheme="minorHAnsi" w:hAnsiTheme="minorHAnsi" w:cstheme="minorBidi"/>
          <w:sz w:val="22"/>
          <w:szCs w:val="22"/>
        </w:rPr>
        <w:t xml:space="preserve">all </w:t>
      </w:r>
      <w:r w:rsidR="009C7714" w:rsidRPr="71595890">
        <w:rPr>
          <w:rFonts w:asciiTheme="minorHAnsi" w:hAnsiTheme="minorHAnsi" w:cstheme="minorBidi"/>
          <w:sz w:val="22"/>
          <w:szCs w:val="22"/>
        </w:rPr>
        <w:t>H</w:t>
      </w:r>
      <w:r w:rsidR="00B1728C" w:rsidRPr="71595890">
        <w:rPr>
          <w:rFonts w:asciiTheme="minorHAnsi" w:hAnsiTheme="minorHAnsi" w:cstheme="minorBidi"/>
          <w:sz w:val="22"/>
          <w:szCs w:val="22"/>
        </w:rPr>
        <w:t>/</w:t>
      </w:r>
      <w:r w:rsidR="009C7714" w:rsidRPr="71595890">
        <w:rPr>
          <w:rFonts w:asciiTheme="minorHAnsi" w:hAnsiTheme="minorHAnsi" w:cstheme="minorBidi"/>
          <w:sz w:val="22"/>
          <w:szCs w:val="22"/>
        </w:rPr>
        <w:t>S</w:t>
      </w:r>
      <w:r w:rsidR="00B1728C" w:rsidRPr="71595890">
        <w:rPr>
          <w:rFonts w:asciiTheme="minorHAnsi" w:hAnsiTheme="minorHAnsi" w:cstheme="minorBidi"/>
          <w:sz w:val="22"/>
          <w:szCs w:val="22"/>
        </w:rPr>
        <w:t>/</w:t>
      </w:r>
      <w:r w:rsidR="009C7714" w:rsidRPr="71595890">
        <w:rPr>
          <w:rFonts w:asciiTheme="minorHAnsi" w:hAnsiTheme="minorHAnsi" w:cstheme="minorBidi"/>
          <w:sz w:val="22"/>
          <w:szCs w:val="22"/>
        </w:rPr>
        <w:t>NA combinations within a slot</w:t>
      </w:r>
      <w:r w:rsidR="007C2B7C" w:rsidRPr="71595890">
        <w:rPr>
          <w:rFonts w:asciiTheme="minorHAnsi" w:hAnsiTheme="minorHAnsi" w:cstheme="minorBidi"/>
          <w:sz w:val="22"/>
          <w:szCs w:val="22"/>
        </w:rPr>
        <w:t xml:space="preserve"> except </w:t>
      </w:r>
      <w:r w:rsidR="00B1728C" w:rsidRPr="71595890">
        <w:rPr>
          <w:rFonts w:asciiTheme="minorHAnsi" w:hAnsiTheme="minorHAnsi" w:cstheme="minorBidi"/>
          <w:sz w:val="22"/>
          <w:szCs w:val="22"/>
        </w:rPr>
        <w:t>the</w:t>
      </w:r>
      <w:r w:rsidR="007C2B7C" w:rsidRPr="71595890">
        <w:rPr>
          <w:rFonts w:asciiTheme="minorHAnsi" w:hAnsiTheme="minorHAnsi" w:cstheme="minorBidi"/>
          <w:sz w:val="22"/>
          <w:szCs w:val="22"/>
        </w:rPr>
        <w:t xml:space="preserve"> Hard</w:t>
      </w:r>
      <w:r w:rsidR="00AD6035" w:rsidRPr="71595890">
        <w:rPr>
          <w:rFonts w:asciiTheme="minorHAnsi" w:hAnsiTheme="minorHAnsi" w:cstheme="minorBidi"/>
          <w:sz w:val="22"/>
          <w:szCs w:val="22"/>
        </w:rPr>
        <w:t>-Hard</w:t>
      </w:r>
      <w:r w:rsidR="00B1728C" w:rsidRPr="71595890">
        <w:rPr>
          <w:rFonts w:asciiTheme="minorHAnsi" w:hAnsiTheme="minorHAnsi" w:cstheme="minorBidi"/>
          <w:sz w:val="22"/>
          <w:szCs w:val="22"/>
        </w:rPr>
        <w:t xml:space="preserve"> </w:t>
      </w:r>
      <w:r w:rsidR="00EB5D41" w:rsidRPr="71595890">
        <w:rPr>
          <w:rFonts w:asciiTheme="minorHAnsi" w:hAnsiTheme="minorHAnsi" w:cstheme="minorBidi"/>
          <w:sz w:val="22"/>
          <w:szCs w:val="22"/>
        </w:rPr>
        <w:t xml:space="preserve">or Soft-Hard </w:t>
      </w:r>
      <w:r w:rsidR="00B1728C" w:rsidRPr="71595890">
        <w:rPr>
          <w:rFonts w:asciiTheme="minorHAnsi" w:hAnsiTheme="minorHAnsi" w:cstheme="minorBidi"/>
          <w:sz w:val="22"/>
          <w:szCs w:val="22"/>
        </w:rPr>
        <w:t>combination</w:t>
      </w:r>
      <w:r w:rsidR="00AD6035" w:rsidRPr="71595890">
        <w:rPr>
          <w:rFonts w:asciiTheme="minorHAnsi" w:hAnsiTheme="minorHAnsi" w:cstheme="minorBidi"/>
          <w:sz w:val="22"/>
          <w:szCs w:val="22"/>
        </w:rPr>
        <w:t>.</w:t>
      </w:r>
      <w:r w:rsidR="009C7714" w:rsidRPr="71595890">
        <w:rPr>
          <w:rFonts w:asciiTheme="minorHAnsi" w:hAnsiTheme="minorHAnsi" w:cstheme="minorBidi"/>
          <w:sz w:val="22"/>
          <w:szCs w:val="22"/>
        </w:rPr>
        <w:t xml:space="preserve"> </w:t>
      </w:r>
    </w:p>
    <w:p w14:paraId="7006969D" w14:textId="67D3562A" w:rsidR="004C70F4" w:rsidRDefault="004077E8" w:rsidP="004C70F4">
      <w:pPr>
        <w:pStyle w:val="BodyText"/>
        <w:jc w:val="cente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10D1CE68" wp14:editId="19BB3A78">
            <wp:extent cx="3492076" cy="195939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6543" cy="1961902"/>
                    </a:xfrm>
                    <a:prstGeom prst="rect">
                      <a:avLst/>
                    </a:prstGeom>
                    <a:noFill/>
                    <a:ln>
                      <a:noFill/>
                    </a:ln>
                  </pic:spPr>
                </pic:pic>
              </a:graphicData>
            </a:graphic>
          </wp:inline>
        </w:drawing>
      </w:r>
    </w:p>
    <w:p w14:paraId="47CCF80D" w14:textId="77777777" w:rsidR="004C70F4" w:rsidRDefault="004C70F4" w:rsidP="004C70F4">
      <w:pPr>
        <w:pStyle w:val="BodyText"/>
        <w:jc w:val="center"/>
        <w:rPr>
          <w:rFonts w:asciiTheme="minorHAnsi" w:hAnsiTheme="minorHAnsi" w:cstheme="minorHAnsi"/>
          <w:b/>
          <w:bCs/>
          <w:sz w:val="22"/>
          <w:szCs w:val="22"/>
        </w:rPr>
      </w:pPr>
    </w:p>
    <w:p w14:paraId="1D54DDAC" w14:textId="4153A16C" w:rsidR="004C70F4" w:rsidRDefault="004C70F4" w:rsidP="004C70F4">
      <w:pPr>
        <w:pStyle w:val="BodyText"/>
        <w:jc w:val="center"/>
        <w:rPr>
          <w:rFonts w:asciiTheme="minorHAnsi" w:hAnsiTheme="minorHAnsi" w:cstheme="minorHAnsi"/>
          <w:b/>
          <w:bCs/>
          <w:sz w:val="22"/>
          <w:szCs w:val="22"/>
        </w:rPr>
      </w:pPr>
      <w:r>
        <w:rPr>
          <w:rFonts w:asciiTheme="minorHAnsi" w:hAnsiTheme="minorHAnsi" w:cstheme="minorHAnsi"/>
          <w:b/>
          <w:bCs/>
          <w:sz w:val="22"/>
          <w:szCs w:val="22"/>
        </w:rPr>
        <w:t xml:space="preserve">Figure </w:t>
      </w:r>
      <w:r w:rsidR="0065267F">
        <w:rPr>
          <w:rFonts w:asciiTheme="minorHAnsi" w:hAnsiTheme="minorHAnsi" w:cstheme="minorHAnsi"/>
          <w:b/>
          <w:bCs/>
          <w:sz w:val="22"/>
          <w:szCs w:val="22"/>
        </w:rPr>
        <w:t>2</w:t>
      </w:r>
      <w:r>
        <w:rPr>
          <w:rFonts w:asciiTheme="minorHAnsi" w:hAnsiTheme="minorHAnsi" w:cstheme="minorHAnsi"/>
          <w:b/>
          <w:bCs/>
          <w:sz w:val="22"/>
          <w:szCs w:val="22"/>
        </w:rPr>
        <w:t xml:space="preserve">: </w:t>
      </w:r>
      <w:r w:rsidR="00F723BE">
        <w:rPr>
          <w:rFonts w:asciiTheme="minorHAnsi" w:hAnsiTheme="minorHAnsi" w:cstheme="minorHAnsi"/>
          <w:b/>
          <w:bCs/>
          <w:sz w:val="22"/>
          <w:szCs w:val="22"/>
        </w:rPr>
        <w:t>Examples of HSNA configurations that would cause/not cuase interference between IAB-MT and co-located IAB-DU</w:t>
      </w:r>
    </w:p>
    <w:p w14:paraId="331B478F" w14:textId="3185688F" w:rsidR="00F35667" w:rsidRDefault="00F35667" w:rsidP="0033043E">
      <w:pPr>
        <w:pStyle w:val="BodyText"/>
        <w:spacing w:before="120" w:after="0"/>
        <w:jc w:val="left"/>
        <w:rPr>
          <w:rFonts w:asciiTheme="minorHAnsi" w:hAnsiTheme="minorHAnsi" w:cstheme="minorHAnsi"/>
          <w:b/>
          <w:bCs/>
          <w:sz w:val="22"/>
          <w:szCs w:val="22"/>
        </w:rPr>
      </w:pPr>
      <w:r w:rsidRPr="00395696">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395696">
        <w:rPr>
          <w:rFonts w:asciiTheme="minorHAnsi" w:hAnsiTheme="minorHAnsi" w:cstheme="minorHAnsi"/>
          <w:b/>
          <w:bCs/>
          <w:sz w:val="22"/>
          <w:szCs w:val="22"/>
        </w:rPr>
        <w:t>:</w:t>
      </w:r>
      <w:r>
        <w:rPr>
          <w:rFonts w:asciiTheme="minorHAnsi" w:hAnsiTheme="minorHAnsi" w:cstheme="minorHAnsi"/>
          <w:b/>
          <w:bCs/>
          <w:sz w:val="22"/>
          <w:szCs w:val="22"/>
        </w:rPr>
        <w:t xml:space="preserve"> Each parent and child IAB</w:t>
      </w:r>
      <w:r w:rsidR="00D22FEC">
        <w:rPr>
          <w:rFonts w:asciiTheme="minorHAnsi" w:hAnsiTheme="minorHAnsi" w:cstheme="minorHAnsi"/>
          <w:b/>
          <w:bCs/>
          <w:sz w:val="22"/>
          <w:szCs w:val="22"/>
        </w:rPr>
        <w:t xml:space="preserve">-DU are configured </w:t>
      </w:r>
      <w:r w:rsidR="009E4C47">
        <w:rPr>
          <w:rFonts w:asciiTheme="minorHAnsi" w:hAnsiTheme="minorHAnsi" w:cstheme="minorHAnsi"/>
          <w:b/>
          <w:bCs/>
          <w:sz w:val="22"/>
          <w:szCs w:val="22"/>
        </w:rPr>
        <w:t>with non-conflicting H/S/NA patterns.</w:t>
      </w:r>
    </w:p>
    <w:p w14:paraId="518B201D" w14:textId="34E12463" w:rsidR="00F35667" w:rsidRPr="0047638D" w:rsidRDefault="00F35667"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I</w:t>
      </w:r>
      <w:r w:rsidR="00580449">
        <w:rPr>
          <w:rFonts w:asciiTheme="minorHAnsi" w:hAnsiTheme="minorHAnsi" w:cstheme="minorHAnsi"/>
          <w:sz w:val="22"/>
          <w:szCs w:val="22"/>
        </w:rPr>
        <w:t xml:space="preserve">t should be noted that </w:t>
      </w:r>
      <w:r>
        <w:rPr>
          <w:rFonts w:asciiTheme="minorHAnsi" w:hAnsiTheme="minorHAnsi" w:cstheme="minorHAnsi"/>
          <w:sz w:val="22"/>
          <w:szCs w:val="22"/>
        </w:rPr>
        <w:t xml:space="preserve">TDD pattern alignment </w:t>
      </w:r>
      <w:r w:rsidR="00580449">
        <w:rPr>
          <w:rFonts w:asciiTheme="minorHAnsi" w:hAnsiTheme="minorHAnsi" w:cstheme="minorHAnsi"/>
          <w:sz w:val="22"/>
          <w:szCs w:val="22"/>
        </w:rPr>
        <w:t>must also exist</w:t>
      </w:r>
      <w:r>
        <w:rPr>
          <w:rFonts w:asciiTheme="minorHAnsi" w:hAnsiTheme="minorHAnsi" w:cstheme="minorHAnsi"/>
          <w:sz w:val="22"/>
          <w:szCs w:val="22"/>
        </w:rPr>
        <w:t xml:space="preserve"> between different donors, in case the donors use carriers from the same band. Meanwhile, the alignment is optional for inter-band scenarios. </w:t>
      </w:r>
    </w:p>
    <w:p w14:paraId="615BE8C7" w14:textId="4B79DB14" w:rsidR="00F35667" w:rsidRDefault="00F35667" w:rsidP="0033043E">
      <w:pPr>
        <w:pStyle w:val="BodyText"/>
        <w:spacing w:before="120" w:after="0"/>
        <w:jc w:val="left"/>
        <w:rPr>
          <w:rFonts w:asciiTheme="minorHAnsi" w:hAnsiTheme="minorHAnsi" w:cstheme="minorHAnsi"/>
          <w:b/>
          <w:bCs/>
          <w:sz w:val="22"/>
          <w:szCs w:val="22"/>
        </w:rPr>
      </w:pPr>
      <w:r w:rsidRPr="00395696">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395696">
        <w:rPr>
          <w:rFonts w:asciiTheme="minorHAnsi" w:hAnsiTheme="minorHAnsi" w:cstheme="minorHAnsi"/>
          <w:b/>
          <w:bCs/>
          <w:sz w:val="22"/>
          <w:szCs w:val="22"/>
        </w:rPr>
        <w:t>: T</w:t>
      </w:r>
      <w:r>
        <w:rPr>
          <w:rFonts w:asciiTheme="minorHAnsi" w:hAnsiTheme="minorHAnsi" w:cstheme="minorHAnsi"/>
          <w:b/>
          <w:bCs/>
          <w:sz w:val="22"/>
          <w:szCs w:val="22"/>
        </w:rPr>
        <w:t xml:space="preserve">DD pattern alignment is required both within the </w:t>
      </w:r>
      <w:r w:rsidR="00AB24F3">
        <w:rPr>
          <w:rFonts w:asciiTheme="minorHAnsi" w:hAnsiTheme="minorHAnsi" w:cstheme="minorHAnsi"/>
          <w:b/>
          <w:bCs/>
          <w:sz w:val="22"/>
          <w:szCs w:val="22"/>
        </w:rPr>
        <w:t>network under an IAB</w:t>
      </w:r>
      <w:r>
        <w:rPr>
          <w:rFonts w:asciiTheme="minorHAnsi" w:hAnsiTheme="minorHAnsi" w:cstheme="minorHAnsi"/>
          <w:b/>
          <w:bCs/>
          <w:sz w:val="22"/>
          <w:szCs w:val="22"/>
        </w:rPr>
        <w:t xml:space="preserve"> donor, and between adjacent donors that use</w:t>
      </w:r>
      <w:r w:rsidRPr="00395696">
        <w:rPr>
          <w:rFonts w:asciiTheme="minorHAnsi" w:hAnsiTheme="minorHAnsi" w:cstheme="minorHAnsi"/>
          <w:b/>
          <w:bCs/>
          <w:sz w:val="22"/>
          <w:szCs w:val="22"/>
        </w:rPr>
        <w:t xml:space="preserve"> carriers </w:t>
      </w:r>
      <w:r>
        <w:rPr>
          <w:rFonts w:asciiTheme="minorHAnsi" w:hAnsiTheme="minorHAnsi" w:cstheme="minorHAnsi"/>
          <w:b/>
          <w:bCs/>
          <w:sz w:val="22"/>
          <w:szCs w:val="22"/>
        </w:rPr>
        <w:t>within the same band</w:t>
      </w:r>
      <w:r w:rsidRPr="00395696">
        <w:rPr>
          <w:rFonts w:asciiTheme="minorHAnsi" w:hAnsiTheme="minorHAnsi" w:cstheme="minorHAnsi"/>
          <w:b/>
          <w:bCs/>
          <w:sz w:val="22"/>
          <w:szCs w:val="22"/>
        </w:rPr>
        <w:t>.</w:t>
      </w:r>
    </w:p>
    <w:p w14:paraId="13F12E6A" w14:textId="1C20AACF" w:rsidR="008E0753" w:rsidRPr="0017656B" w:rsidRDefault="008E0753" w:rsidP="008E0753">
      <w:pPr>
        <w:pStyle w:val="Heading2"/>
        <w:rPr>
          <w:rFonts w:asciiTheme="minorHAnsi" w:hAnsiTheme="minorHAnsi" w:cstheme="minorHAnsi"/>
          <w:sz w:val="36"/>
          <w:szCs w:val="36"/>
        </w:rPr>
      </w:pPr>
      <w:r>
        <w:rPr>
          <w:rFonts w:ascii="Calibri" w:hAnsi="Calibri" w:cs="Calibri"/>
          <w:sz w:val="36"/>
          <w:szCs w:val="36"/>
        </w:rPr>
        <w:t>Parent-child link coordination at the boundary node</w:t>
      </w:r>
    </w:p>
    <w:p w14:paraId="7069084B" w14:textId="3E86993D" w:rsidR="009D24EF" w:rsidRDefault="008E0753"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Between the meetings, the Rapporteur has encouraged the companies to discuss the following</w:t>
      </w:r>
      <w:r w:rsidR="00E05620">
        <w:rPr>
          <w:rFonts w:asciiTheme="minorHAnsi" w:hAnsiTheme="minorHAnsi" w:cstheme="minorHAnsi"/>
          <w:sz w:val="22"/>
          <w:szCs w:val="22"/>
        </w:rPr>
        <w:t xml:space="preserve"> issues</w:t>
      </w:r>
      <w:r>
        <w:rPr>
          <w:rFonts w:asciiTheme="minorHAnsi" w:hAnsiTheme="minorHAnsi" w:cstheme="minorHAnsi"/>
          <w:sz w:val="22"/>
          <w:szCs w:val="22"/>
        </w:rPr>
        <w:t>:</w:t>
      </w:r>
    </w:p>
    <w:p w14:paraId="56C2FFEA" w14:textId="16E7D563" w:rsidR="003A5A90" w:rsidRDefault="00E05620" w:rsidP="0033043E">
      <w:pPr>
        <w:pStyle w:val="BodyText"/>
        <w:spacing w:before="120" w:after="0"/>
        <w:jc w:val="left"/>
        <w:rPr>
          <w:rFonts w:asciiTheme="minorHAnsi" w:hAnsiTheme="minorHAnsi" w:cstheme="minorHAnsi"/>
          <w:i/>
          <w:iCs/>
          <w:sz w:val="22"/>
          <w:szCs w:val="22"/>
        </w:rPr>
      </w:pPr>
      <w:r w:rsidRPr="00E05620">
        <w:rPr>
          <w:rFonts w:asciiTheme="minorHAnsi" w:hAnsiTheme="minorHAnsi" w:cstheme="minorHAnsi"/>
          <w:b/>
          <w:bCs/>
          <w:sz w:val="22"/>
          <w:szCs w:val="22"/>
        </w:rPr>
        <w:t xml:space="preserve">Issue 1: </w:t>
      </w:r>
      <w:r w:rsidR="00B92359" w:rsidRPr="00B92359">
        <w:rPr>
          <w:rFonts w:asciiTheme="minorHAnsi" w:hAnsiTheme="minorHAnsi" w:cstheme="minorHAnsi"/>
          <w:i/>
          <w:iCs/>
          <w:sz w:val="22"/>
          <w:szCs w:val="22"/>
        </w:rPr>
        <w:t>For the single-connected boundary node, which of parent-link and child-link resources are configured with higher priority?</w:t>
      </w:r>
    </w:p>
    <w:p w14:paraId="56F1F634" w14:textId="2D7540E0" w:rsidR="004C49F7" w:rsidRDefault="004C49F7"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This </w:t>
      </w:r>
      <w:r w:rsidR="007B6EEA">
        <w:rPr>
          <w:rFonts w:asciiTheme="minorHAnsi" w:hAnsiTheme="minorHAnsi" w:cstheme="minorHAnsi"/>
          <w:sz w:val="22"/>
          <w:szCs w:val="22"/>
        </w:rPr>
        <w:t xml:space="preserve">question pertains to the proxy-based approach to inter-donor topology adaptation, agreed at RAN3#111-e meeting. </w:t>
      </w:r>
      <w:r w:rsidR="002E6038">
        <w:rPr>
          <w:rFonts w:asciiTheme="minorHAnsi" w:hAnsiTheme="minorHAnsi" w:cstheme="minorHAnsi"/>
          <w:sz w:val="22"/>
          <w:szCs w:val="22"/>
        </w:rPr>
        <w:t>The IAB-MT of the boundary node is connected to Donor 2</w:t>
      </w:r>
      <w:r w:rsidR="009048DF">
        <w:rPr>
          <w:rFonts w:asciiTheme="minorHAnsi" w:hAnsiTheme="minorHAnsi" w:cstheme="minorHAnsi"/>
          <w:sz w:val="22"/>
          <w:szCs w:val="22"/>
        </w:rPr>
        <w:t xml:space="preserve"> via boundary node’s parent link</w:t>
      </w:r>
      <w:r w:rsidR="002E6038">
        <w:rPr>
          <w:rFonts w:asciiTheme="minorHAnsi" w:hAnsiTheme="minorHAnsi" w:cstheme="minorHAnsi"/>
          <w:sz w:val="22"/>
          <w:szCs w:val="22"/>
        </w:rPr>
        <w:t>, while its co-located IAB-DU remains connected to Donor 1</w:t>
      </w:r>
      <w:r w:rsidR="009048DF">
        <w:rPr>
          <w:rFonts w:asciiTheme="minorHAnsi" w:hAnsiTheme="minorHAnsi" w:cstheme="minorHAnsi"/>
          <w:sz w:val="22"/>
          <w:szCs w:val="22"/>
        </w:rPr>
        <w:t xml:space="preserve"> and serves UEs and other IAB nodes via child links</w:t>
      </w:r>
      <w:r w:rsidR="002E6038">
        <w:rPr>
          <w:rFonts w:asciiTheme="minorHAnsi" w:hAnsiTheme="minorHAnsi" w:cstheme="minorHAnsi"/>
          <w:sz w:val="22"/>
          <w:szCs w:val="22"/>
        </w:rPr>
        <w:t>.</w:t>
      </w:r>
      <w:r w:rsidR="009048DF">
        <w:rPr>
          <w:rFonts w:asciiTheme="minorHAnsi" w:hAnsiTheme="minorHAnsi" w:cstheme="minorHAnsi"/>
          <w:sz w:val="22"/>
          <w:szCs w:val="22"/>
        </w:rPr>
        <w:t xml:space="preserve"> </w:t>
      </w:r>
    </w:p>
    <w:p w14:paraId="4A9B3883" w14:textId="00609DA0" w:rsidR="008B7201" w:rsidRDefault="00D679C4"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discussion in Section </w:t>
      </w:r>
      <w:r w:rsidR="00BC287E">
        <w:rPr>
          <w:rFonts w:asciiTheme="minorHAnsi" w:hAnsiTheme="minorHAnsi" w:cstheme="minorHAnsi"/>
          <w:sz w:val="22"/>
          <w:szCs w:val="22"/>
        </w:rPr>
        <w:t>2.</w:t>
      </w:r>
      <w:r>
        <w:rPr>
          <w:rFonts w:asciiTheme="minorHAnsi" w:hAnsiTheme="minorHAnsi" w:cstheme="minorHAnsi"/>
          <w:sz w:val="22"/>
          <w:szCs w:val="22"/>
        </w:rPr>
        <w:t>1</w:t>
      </w:r>
      <w:r w:rsidR="00A21AA2">
        <w:rPr>
          <w:rFonts w:asciiTheme="minorHAnsi" w:hAnsiTheme="minorHAnsi" w:cstheme="minorHAnsi"/>
          <w:sz w:val="22"/>
          <w:szCs w:val="22"/>
        </w:rPr>
        <w:t>, we assume that TDD patterns of Donor 1 and Donor 2 network</w:t>
      </w:r>
      <w:r w:rsidR="00BC287E">
        <w:rPr>
          <w:rFonts w:asciiTheme="minorHAnsi" w:hAnsiTheme="minorHAnsi" w:cstheme="minorHAnsi"/>
          <w:sz w:val="22"/>
          <w:szCs w:val="22"/>
        </w:rPr>
        <w:t>s</w:t>
      </w:r>
      <w:r w:rsidR="00A21AA2">
        <w:rPr>
          <w:rFonts w:asciiTheme="minorHAnsi" w:hAnsiTheme="minorHAnsi" w:cstheme="minorHAnsi"/>
          <w:sz w:val="22"/>
          <w:szCs w:val="22"/>
        </w:rPr>
        <w:t xml:space="preserve"> are aligned, and the remaining question is the one of H/S/NA pattern compatibility.</w:t>
      </w:r>
      <w:r w:rsidR="008B7201">
        <w:rPr>
          <w:rFonts w:asciiTheme="minorHAnsi" w:hAnsiTheme="minorHAnsi" w:cstheme="minorHAnsi"/>
          <w:sz w:val="22"/>
          <w:szCs w:val="22"/>
        </w:rPr>
        <w:t xml:space="preserve"> Looking at the example from Figure 2, if the IAB</w:t>
      </w:r>
      <w:r w:rsidR="0040450C">
        <w:rPr>
          <w:rFonts w:asciiTheme="minorHAnsi" w:hAnsiTheme="minorHAnsi" w:cstheme="minorHAnsi"/>
          <w:sz w:val="22"/>
          <w:szCs w:val="22"/>
        </w:rPr>
        <w:t>-MT</w:t>
      </w:r>
      <w:r w:rsidR="008B7201">
        <w:rPr>
          <w:rFonts w:asciiTheme="minorHAnsi" w:hAnsiTheme="minorHAnsi" w:cstheme="minorHAnsi"/>
          <w:sz w:val="22"/>
          <w:szCs w:val="22"/>
        </w:rPr>
        <w:t xml:space="preserve"> 1B node would migrate to Donor 2 network, two options are possible:</w:t>
      </w:r>
    </w:p>
    <w:p w14:paraId="3FD3E88F" w14:textId="334319B8" w:rsidR="008B7201" w:rsidRDefault="008B7201" w:rsidP="0033043E">
      <w:pPr>
        <w:pStyle w:val="BodyText"/>
        <w:numPr>
          <w:ilvl w:val="0"/>
          <w:numId w:val="4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If the new parent </w:t>
      </w:r>
      <w:r w:rsidR="006846CC">
        <w:rPr>
          <w:rFonts w:asciiTheme="minorHAnsi" w:hAnsiTheme="minorHAnsi" w:cstheme="minorHAnsi"/>
          <w:sz w:val="22"/>
          <w:szCs w:val="22"/>
        </w:rPr>
        <w:t xml:space="preserve">of the boundary </w:t>
      </w:r>
      <w:r w:rsidR="001E2A6E">
        <w:rPr>
          <w:rFonts w:asciiTheme="minorHAnsi" w:hAnsiTheme="minorHAnsi" w:cstheme="minorHAnsi"/>
          <w:sz w:val="22"/>
          <w:szCs w:val="22"/>
        </w:rPr>
        <w:t xml:space="preserve">IAB-MT 1B </w:t>
      </w:r>
      <w:r>
        <w:rPr>
          <w:rFonts w:asciiTheme="minorHAnsi" w:hAnsiTheme="minorHAnsi" w:cstheme="minorHAnsi"/>
          <w:sz w:val="22"/>
          <w:szCs w:val="22"/>
        </w:rPr>
        <w:t>would be IAB 2A, the IAB 1B H/S/NA pattern would have to be reconfigured, because both nodes have a Hard configuration in the 1</w:t>
      </w:r>
      <w:r w:rsidRPr="00B36688">
        <w:rPr>
          <w:rFonts w:asciiTheme="minorHAnsi" w:hAnsiTheme="minorHAnsi" w:cstheme="minorHAnsi"/>
          <w:sz w:val="22"/>
          <w:szCs w:val="22"/>
          <w:vertAlign w:val="superscript"/>
        </w:rPr>
        <w:t>st</w:t>
      </w:r>
      <w:r>
        <w:rPr>
          <w:rFonts w:asciiTheme="minorHAnsi" w:hAnsiTheme="minorHAnsi" w:cstheme="minorHAnsi"/>
          <w:sz w:val="22"/>
          <w:szCs w:val="22"/>
        </w:rPr>
        <w:t xml:space="preserve"> and </w:t>
      </w:r>
      <w:r w:rsidR="00091410">
        <w:rPr>
          <w:rFonts w:asciiTheme="minorHAnsi" w:hAnsiTheme="minorHAnsi" w:cstheme="minorHAnsi"/>
          <w:sz w:val="22"/>
          <w:szCs w:val="22"/>
        </w:rPr>
        <w:t>3</w:t>
      </w:r>
      <w:r w:rsidR="00091410" w:rsidRPr="00091410">
        <w:rPr>
          <w:rFonts w:asciiTheme="minorHAnsi" w:hAnsiTheme="minorHAnsi" w:cstheme="minorHAnsi"/>
          <w:sz w:val="22"/>
          <w:szCs w:val="22"/>
          <w:vertAlign w:val="superscript"/>
        </w:rPr>
        <w:t>rd</w:t>
      </w:r>
      <w:r w:rsidR="00091410">
        <w:rPr>
          <w:rFonts w:asciiTheme="minorHAnsi" w:hAnsiTheme="minorHAnsi" w:cstheme="minorHAnsi"/>
          <w:sz w:val="22"/>
          <w:szCs w:val="22"/>
        </w:rPr>
        <w:t xml:space="preserve"> </w:t>
      </w:r>
      <w:r>
        <w:rPr>
          <w:rFonts w:asciiTheme="minorHAnsi" w:hAnsiTheme="minorHAnsi" w:cstheme="minorHAnsi"/>
          <w:sz w:val="22"/>
          <w:szCs w:val="22"/>
        </w:rPr>
        <w:t>slots</w:t>
      </w:r>
      <w:r w:rsidR="00706F1B">
        <w:rPr>
          <w:rFonts w:asciiTheme="minorHAnsi" w:hAnsiTheme="minorHAnsi" w:cstheme="minorHAnsi"/>
          <w:sz w:val="22"/>
          <w:szCs w:val="22"/>
        </w:rPr>
        <w:t xml:space="preserve">, and, in </w:t>
      </w:r>
      <w:r w:rsidR="00706F1B" w:rsidRPr="00706F1B">
        <w:rPr>
          <w:rFonts w:ascii="Calibri" w:hAnsi="Calibri" w:cs="Calibri"/>
          <w:sz w:val="22"/>
          <w:szCs w:val="22"/>
        </w:rPr>
        <w:t xml:space="preserve">general, </w:t>
      </w:r>
      <w:r w:rsidR="00706F1B">
        <w:rPr>
          <w:rFonts w:ascii="Calibri" w:hAnsi="Calibri" w:cs="Calibri"/>
          <w:sz w:val="22"/>
          <w:szCs w:val="22"/>
        </w:rPr>
        <w:t>i</w:t>
      </w:r>
      <w:r w:rsidR="00706F1B" w:rsidRPr="00706F1B">
        <w:rPr>
          <w:rFonts w:ascii="Calibri" w:hAnsi="Calibri" w:cs="Calibri"/>
          <w:sz w:val="22"/>
          <w:szCs w:val="22"/>
        </w:rPr>
        <w:t>n all slots with parent H</w:t>
      </w:r>
      <w:r w:rsidR="00706F1B">
        <w:rPr>
          <w:rFonts w:ascii="Calibri" w:hAnsi="Calibri" w:cs="Calibri"/>
          <w:sz w:val="22"/>
          <w:szCs w:val="22"/>
        </w:rPr>
        <w:t xml:space="preserve">ard </w:t>
      </w:r>
      <w:r w:rsidR="00706F1B" w:rsidRPr="00706F1B">
        <w:rPr>
          <w:rFonts w:ascii="Calibri" w:hAnsi="Calibri" w:cs="Calibri"/>
          <w:sz w:val="22"/>
          <w:szCs w:val="22"/>
        </w:rPr>
        <w:t>or S</w:t>
      </w:r>
      <w:r w:rsidR="00706F1B">
        <w:rPr>
          <w:rFonts w:ascii="Calibri" w:hAnsi="Calibri" w:cs="Calibri"/>
          <w:sz w:val="22"/>
          <w:szCs w:val="22"/>
        </w:rPr>
        <w:t>oft</w:t>
      </w:r>
      <w:r w:rsidR="00706F1B" w:rsidRPr="00706F1B">
        <w:rPr>
          <w:rFonts w:ascii="Calibri" w:hAnsi="Calibri" w:cs="Calibri"/>
          <w:sz w:val="22"/>
          <w:szCs w:val="22"/>
        </w:rPr>
        <w:t xml:space="preserve"> and </w:t>
      </w:r>
      <w:r w:rsidR="00706F1B">
        <w:rPr>
          <w:rFonts w:ascii="Calibri" w:hAnsi="Calibri" w:cs="Calibri"/>
          <w:sz w:val="22"/>
          <w:szCs w:val="22"/>
        </w:rPr>
        <w:t xml:space="preserve">child </w:t>
      </w:r>
      <w:r w:rsidR="00706F1B" w:rsidRPr="00706F1B">
        <w:rPr>
          <w:rFonts w:ascii="Calibri" w:hAnsi="Calibri" w:cs="Calibri"/>
          <w:sz w:val="22"/>
          <w:szCs w:val="22"/>
        </w:rPr>
        <w:t>IAB</w:t>
      </w:r>
      <w:r w:rsidR="00706F1B">
        <w:rPr>
          <w:rFonts w:ascii="Calibri" w:hAnsi="Calibri" w:cs="Calibri"/>
          <w:sz w:val="22"/>
          <w:szCs w:val="22"/>
        </w:rPr>
        <w:t xml:space="preserve"> </w:t>
      </w:r>
      <w:r w:rsidR="00706F1B" w:rsidRPr="00706F1B">
        <w:rPr>
          <w:rFonts w:ascii="Calibri" w:hAnsi="Calibri" w:cs="Calibri"/>
          <w:sz w:val="22"/>
          <w:szCs w:val="22"/>
        </w:rPr>
        <w:t>node</w:t>
      </w:r>
      <w:r w:rsidR="00706F1B">
        <w:rPr>
          <w:rFonts w:ascii="Calibri" w:hAnsi="Calibri" w:cs="Calibri"/>
          <w:sz w:val="22"/>
          <w:szCs w:val="22"/>
        </w:rPr>
        <w:t xml:space="preserve"> configured as</w:t>
      </w:r>
      <w:r w:rsidR="00706F1B" w:rsidRPr="00706F1B">
        <w:rPr>
          <w:rFonts w:ascii="Calibri" w:hAnsi="Calibri" w:cs="Calibri"/>
          <w:sz w:val="22"/>
          <w:szCs w:val="22"/>
        </w:rPr>
        <w:t xml:space="preserve"> H</w:t>
      </w:r>
      <w:r w:rsidR="00706F1B">
        <w:rPr>
          <w:rFonts w:ascii="Calibri" w:hAnsi="Calibri" w:cs="Calibri"/>
          <w:sz w:val="22"/>
          <w:szCs w:val="22"/>
        </w:rPr>
        <w:t>ard</w:t>
      </w:r>
      <w:r w:rsidRPr="00706F1B">
        <w:rPr>
          <w:rFonts w:ascii="Calibri" w:hAnsi="Calibri" w:cs="Calibri"/>
          <w:sz w:val="22"/>
          <w:szCs w:val="22"/>
        </w:rPr>
        <w:t>.</w:t>
      </w:r>
      <w:r w:rsidR="00A41026">
        <w:rPr>
          <w:rFonts w:ascii="Calibri" w:hAnsi="Calibri" w:cs="Calibri"/>
          <w:sz w:val="22"/>
          <w:szCs w:val="22"/>
        </w:rPr>
        <w:t xml:space="preserve"> </w:t>
      </w:r>
      <w:r w:rsidR="00A41026">
        <w:rPr>
          <w:rFonts w:asciiTheme="minorHAnsi" w:hAnsiTheme="minorHAnsi" w:cstheme="minorHAnsi"/>
          <w:sz w:val="22"/>
          <w:szCs w:val="22"/>
        </w:rPr>
        <w:t>Moreover, this means that either the H/S/NA patterns of all descendant nodes or all new ancestors of the boundary node would need to be reconfigured, which is not only undesirable, but it also defeats the purpose of the proxy-based inter-donor topology adaptation.</w:t>
      </w:r>
    </w:p>
    <w:p w14:paraId="3F8D902A" w14:textId="7516A63C" w:rsidR="008B7201" w:rsidRDefault="008B7201" w:rsidP="0033043E">
      <w:pPr>
        <w:pStyle w:val="BodyText"/>
        <w:numPr>
          <w:ilvl w:val="0"/>
          <w:numId w:val="4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If the new parent </w:t>
      </w:r>
      <w:r w:rsidR="001E2A6E">
        <w:rPr>
          <w:rFonts w:asciiTheme="minorHAnsi" w:hAnsiTheme="minorHAnsi" w:cstheme="minorHAnsi"/>
          <w:sz w:val="22"/>
          <w:szCs w:val="22"/>
        </w:rPr>
        <w:t xml:space="preserve">of the boundary IAB-MT 1B </w:t>
      </w:r>
      <w:r>
        <w:rPr>
          <w:rFonts w:asciiTheme="minorHAnsi" w:hAnsiTheme="minorHAnsi" w:cstheme="minorHAnsi"/>
          <w:sz w:val="22"/>
          <w:szCs w:val="22"/>
        </w:rPr>
        <w:t>would be IAB 2B, the H/S/NA pattern of IAB 1B would not need to be reconfigured, since the two have non-conflicting H/S/NA patterns.</w:t>
      </w:r>
      <w:r w:rsidR="001E2A6E">
        <w:rPr>
          <w:rFonts w:asciiTheme="minorHAnsi" w:hAnsiTheme="minorHAnsi" w:cstheme="minorHAnsi"/>
          <w:sz w:val="22"/>
          <w:szCs w:val="22"/>
        </w:rPr>
        <w:t xml:space="preserve"> </w:t>
      </w:r>
    </w:p>
    <w:p w14:paraId="7D43189D" w14:textId="0DDA41FA" w:rsidR="00EE51AC" w:rsidRPr="00EE51AC" w:rsidRDefault="00EE51AC" w:rsidP="0033043E">
      <w:pPr>
        <w:pStyle w:val="BodyText"/>
        <w:spacing w:before="120" w:after="0"/>
        <w:jc w:val="left"/>
        <w:rPr>
          <w:rFonts w:asciiTheme="minorHAnsi" w:hAnsiTheme="minorHAnsi" w:cstheme="minorHAnsi"/>
          <w:sz w:val="22"/>
          <w:szCs w:val="22"/>
        </w:rPr>
      </w:pPr>
      <w:r w:rsidRPr="00EE51AC">
        <w:rPr>
          <w:rFonts w:asciiTheme="minorHAnsi" w:hAnsiTheme="minorHAnsi" w:cstheme="minorHAnsi"/>
          <w:sz w:val="22"/>
          <w:szCs w:val="22"/>
        </w:rPr>
        <w:t>In other words,</w:t>
      </w:r>
      <w:r w:rsidR="00DE1E41">
        <w:rPr>
          <w:rFonts w:asciiTheme="minorHAnsi" w:hAnsiTheme="minorHAnsi" w:cstheme="minorHAnsi"/>
          <w:sz w:val="22"/>
          <w:szCs w:val="22"/>
        </w:rPr>
        <w:t xml:space="preserve"> the question is not justified, because the compatibility of H/S/NA patterns between the migrating node and the new parent should be ensured beforehand</w:t>
      </w:r>
      <w:r w:rsidR="00807290">
        <w:rPr>
          <w:rFonts w:asciiTheme="minorHAnsi" w:hAnsiTheme="minorHAnsi" w:cstheme="minorHAnsi"/>
          <w:sz w:val="22"/>
          <w:szCs w:val="22"/>
        </w:rPr>
        <w:t xml:space="preserve"> i.e. the boundary node should connect only to a new parent with a compatible H/S/NA pattern</w:t>
      </w:r>
      <w:r w:rsidR="006D61ED">
        <w:rPr>
          <w:rFonts w:asciiTheme="minorHAnsi" w:hAnsiTheme="minorHAnsi" w:cstheme="minorHAnsi"/>
          <w:sz w:val="22"/>
          <w:szCs w:val="22"/>
        </w:rPr>
        <w:t xml:space="preserve">, </w:t>
      </w:r>
      <w:r w:rsidR="006D61ED" w:rsidRPr="006D61ED">
        <w:rPr>
          <w:rFonts w:asciiTheme="minorHAnsi" w:hAnsiTheme="minorHAnsi" w:cstheme="minorHAnsi"/>
          <w:sz w:val="22"/>
          <w:szCs w:val="22"/>
        </w:rPr>
        <w:t xml:space="preserve">as priorities cannot follow static rules but depend on, e.g. </w:t>
      </w:r>
      <w:r w:rsidR="006D61ED">
        <w:rPr>
          <w:rFonts w:asciiTheme="minorHAnsi" w:hAnsiTheme="minorHAnsi" w:cstheme="minorHAnsi"/>
          <w:sz w:val="22"/>
          <w:szCs w:val="22"/>
        </w:rPr>
        <w:t xml:space="preserve">number of </w:t>
      </w:r>
      <w:r w:rsidR="006D61ED" w:rsidRPr="006D61ED">
        <w:rPr>
          <w:rFonts w:asciiTheme="minorHAnsi" w:hAnsiTheme="minorHAnsi" w:cstheme="minorHAnsi"/>
          <w:sz w:val="22"/>
          <w:szCs w:val="22"/>
        </w:rPr>
        <w:t>child nodes, traffic load on certain links</w:t>
      </w:r>
      <w:r w:rsidR="006D61ED">
        <w:rPr>
          <w:rFonts w:asciiTheme="minorHAnsi" w:hAnsiTheme="minorHAnsi" w:cstheme="minorHAnsi"/>
          <w:sz w:val="22"/>
          <w:szCs w:val="22"/>
        </w:rPr>
        <w:t xml:space="preserve"> and in the </w:t>
      </w:r>
      <w:r w:rsidR="006D61ED" w:rsidRPr="006D61ED">
        <w:rPr>
          <w:rFonts w:asciiTheme="minorHAnsi" w:hAnsiTheme="minorHAnsi" w:cstheme="minorHAnsi"/>
          <w:sz w:val="22"/>
          <w:szCs w:val="22"/>
        </w:rPr>
        <w:t>network, link availabilit</w:t>
      </w:r>
      <w:r w:rsidR="006D61ED">
        <w:rPr>
          <w:rFonts w:asciiTheme="minorHAnsi" w:hAnsiTheme="minorHAnsi" w:cstheme="minorHAnsi"/>
          <w:sz w:val="22"/>
          <w:szCs w:val="22"/>
        </w:rPr>
        <w:t>y requirements etc.</w:t>
      </w:r>
    </w:p>
    <w:p w14:paraId="0B4A104D" w14:textId="38EC2F3F" w:rsidR="00807290" w:rsidRPr="00EE51AC" w:rsidRDefault="00EE51AC" w:rsidP="0033043E">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lastRenderedPageBreak/>
        <w:t>Proposal 1</w:t>
      </w:r>
      <w:r w:rsidRPr="00807290">
        <w:rPr>
          <w:rFonts w:asciiTheme="minorHAnsi" w:hAnsiTheme="minorHAnsi" w:cstheme="minorHAnsi"/>
          <w:b/>
          <w:bCs/>
          <w:sz w:val="22"/>
          <w:szCs w:val="22"/>
        </w:rPr>
        <w:t xml:space="preserve">: </w:t>
      </w:r>
      <w:r w:rsidR="00807290" w:rsidRPr="00807290">
        <w:rPr>
          <w:rFonts w:asciiTheme="minorHAnsi" w:hAnsiTheme="minorHAnsi" w:cstheme="minorHAnsi"/>
          <w:b/>
          <w:bCs/>
          <w:sz w:val="22"/>
          <w:szCs w:val="22"/>
        </w:rPr>
        <w:t>A single-connected boundary node should connect only to a new parent</w:t>
      </w:r>
      <w:r w:rsidR="00807290">
        <w:rPr>
          <w:rFonts w:asciiTheme="minorHAnsi" w:hAnsiTheme="minorHAnsi" w:cstheme="minorHAnsi"/>
          <w:b/>
          <w:bCs/>
          <w:sz w:val="22"/>
          <w:szCs w:val="22"/>
        </w:rPr>
        <w:t xml:space="preserve"> with which it has </w:t>
      </w:r>
      <w:r w:rsidR="00807290" w:rsidRPr="00807290">
        <w:rPr>
          <w:rFonts w:asciiTheme="minorHAnsi" w:hAnsiTheme="minorHAnsi" w:cstheme="minorHAnsi"/>
          <w:b/>
          <w:bCs/>
          <w:sz w:val="22"/>
          <w:szCs w:val="22"/>
        </w:rPr>
        <w:t xml:space="preserve">a </w:t>
      </w:r>
      <w:r w:rsidR="00F66CC1">
        <w:rPr>
          <w:rFonts w:asciiTheme="minorHAnsi" w:hAnsiTheme="minorHAnsi" w:cstheme="minorHAnsi"/>
          <w:b/>
          <w:bCs/>
          <w:sz w:val="22"/>
          <w:szCs w:val="22"/>
        </w:rPr>
        <w:t>non-conflicting</w:t>
      </w:r>
      <w:r w:rsidR="00F66CC1" w:rsidRPr="00807290">
        <w:rPr>
          <w:rFonts w:asciiTheme="minorHAnsi" w:hAnsiTheme="minorHAnsi" w:cstheme="minorHAnsi"/>
          <w:b/>
          <w:bCs/>
          <w:sz w:val="22"/>
          <w:szCs w:val="22"/>
        </w:rPr>
        <w:t xml:space="preserve"> </w:t>
      </w:r>
      <w:r w:rsidR="00F66CC1">
        <w:rPr>
          <w:rFonts w:asciiTheme="minorHAnsi" w:hAnsiTheme="minorHAnsi" w:cstheme="minorHAnsi"/>
          <w:b/>
          <w:bCs/>
          <w:sz w:val="22"/>
          <w:szCs w:val="22"/>
        </w:rPr>
        <w:t xml:space="preserve">TDD and </w:t>
      </w:r>
      <w:r w:rsidR="00807290" w:rsidRPr="00807290">
        <w:rPr>
          <w:rFonts w:asciiTheme="minorHAnsi" w:hAnsiTheme="minorHAnsi" w:cstheme="minorHAnsi"/>
          <w:b/>
          <w:bCs/>
          <w:sz w:val="22"/>
          <w:szCs w:val="22"/>
        </w:rPr>
        <w:t>H/S/NA pattern</w:t>
      </w:r>
      <w:r w:rsidR="00807290">
        <w:rPr>
          <w:rFonts w:asciiTheme="minorHAnsi" w:hAnsiTheme="minorHAnsi" w:cstheme="minorHAnsi"/>
          <w:b/>
          <w:bCs/>
          <w:sz w:val="22"/>
          <w:szCs w:val="22"/>
        </w:rPr>
        <w:t xml:space="preserve"> beforehand</w:t>
      </w:r>
      <w:r w:rsidR="00807290" w:rsidRPr="00807290">
        <w:rPr>
          <w:rFonts w:asciiTheme="minorHAnsi" w:hAnsiTheme="minorHAnsi" w:cstheme="minorHAnsi"/>
          <w:b/>
          <w:bCs/>
          <w:sz w:val="22"/>
          <w:szCs w:val="22"/>
        </w:rPr>
        <w:t>.</w:t>
      </w:r>
    </w:p>
    <w:p w14:paraId="33499D84" w14:textId="56B50452" w:rsidR="008E0753" w:rsidRDefault="00E05620" w:rsidP="0033043E">
      <w:pPr>
        <w:pStyle w:val="BodyText"/>
        <w:spacing w:before="120" w:after="0"/>
        <w:jc w:val="left"/>
        <w:rPr>
          <w:rFonts w:asciiTheme="minorHAnsi" w:hAnsiTheme="minorHAnsi" w:cstheme="minorHAnsi"/>
          <w:i/>
          <w:iCs/>
          <w:sz w:val="22"/>
          <w:szCs w:val="22"/>
        </w:rPr>
      </w:pPr>
      <w:r w:rsidRPr="00E05620">
        <w:rPr>
          <w:rFonts w:asciiTheme="minorHAnsi" w:hAnsiTheme="minorHAnsi" w:cstheme="minorHAnsi"/>
          <w:b/>
          <w:bCs/>
          <w:sz w:val="22"/>
          <w:szCs w:val="22"/>
        </w:rPr>
        <w:t xml:space="preserve">Issue </w:t>
      </w:r>
      <w:r>
        <w:rPr>
          <w:rFonts w:asciiTheme="minorHAnsi" w:hAnsiTheme="minorHAnsi" w:cstheme="minorHAnsi"/>
          <w:b/>
          <w:bCs/>
          <w:sz w:val="22"/>
          <w:szCs w:val="22"/>
        </w:rPr>
        <w:t>2</w:t>
      </w:r>
      <w:r w:rsidRPr="00E05620">
        <w:rPr>
          <w:rFonts w:asciiTheme="minorHAnsi" w:hAnsiTheme="minorHAnsi" w:cstheme="minorHAnsi"/>
          <w:b/>
          <w:bCs/>
          <w:sz w:val="22"/>
          <w:szCs w:val="22"/>
        </w:rPr>
        <w:t xml:space="preserve">: </w:t>
      </w:r>
      <w:r w:rsidR="00B9385D" w:rsidRPr="00B9385D">
        <w:rPr>
          <w:rFonts w:asciiTheme="minorHAnsi" w:hAnsiTheme="minorHAnsi" w:cstheme="minorHAnsi"/>
          <w:i/>
          <w:iCs/>
          <w:sz w:val="22"/>
          <w:szCs w:val="22"/>
        </w:rPr>
        <w:t>At the dual-connected boundary node, which of MCG-link, SCG-link and child link resources are configured with what priority?</w:t>
      </w:r>
    </w:p>
    <w:p w14:paraId="7973953A" w14:textId="397A51A8" w:rsidR="009D0F55" w:rsidRPr="00634AF7" w:rsidRDefault="0000093D" w:rsidP="003304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RAN3#111-e meeting, the proxy-based solution for inter-donor topology adaptation </w:t>
      </w:r>
      <w:r w:rsidR="00943700">
        <w:rPr>
          <w:rFonts w:asciiTheme="minorHAnsi" w:hAnsiTheme="minorHAnsi" w:cstheme="minorHAnsi"/>
          <w:sz w:val="22"/>
          <w:szCs w:val="22"/>
        </w:rPr>
        <w:t>for a dual-connected boundary node</w:t>
      </w:r>
      <w:r>
        <w:rPr>
          <w:rFonts w:asciiTheme="minorHAnsi" w:hAnsiTheme="minorHAnsi" w:cstheme="minorHAnsi"/>
          <w:sz w:val="22"/>
          <w:szCs w:val="22"/>
        </w:rPr>
        <w:t xml:space="preserve"> was agreed.</w:t>
      </w:r>
      <w:r w:rsidR="00EF4595">
        <w:rPr>
          <w:rFonts w:asciiTheme="minorHAnsi" w:hAnsiTheme="minorHAnsi" w:cstheme="minorHAnsi"/>
          <w:sz w:val="22"/>
          <w:szCs w:val="22"/>
        </w:rPr>
        <w:t xml:space="preserve"> Based on the discussion above, </w:t>
      </w:r>
      <w:r w:rsidR="00943700">
        <w:rPr>
          <w:rFonts w:asciiTheme="minorHAnsi" w:hAnsiTheme="minorHAnsi" w:cstheme="minorHAnsi"/>
          <w:sz w:val="22"/>
          <w:szCs w:val="22"/>
        </w:rPr>
        <w:t>we conclude that the same principles hold for single- and dual-connected boundary node</w:t>
      </w:r>
      <w:r w:rsidR="007B0CE2">
        <w:rPr>
          <w:rFonts w:asciiTheme="minorHAnsi" w:hAnsiTheme="minorHAnsi" w:cstheme="minorHAnsi"/>
          <w:sz w:val="22"/>
          <w:szCs w:val="22"/>
        </w:rPr>
        <w:t xml:space="preserve">: </w:t>
      </w:r>
      <w:r w:rsidR="00D87D4D">
        <w:rPr>
          <w:rFonts w:asciiTheme="minorHAnsi" w:hAnsiTheme="minorHAnsi" w:cstheme="minorHAnsi"/>
          <w:sz w:val="22"/>
          <w:szCs w:val="22"/>
        </w:rPr>
        <w:t>1) the TDD patterns of the two networks should be aligned</w:t>
      </w:r>
      <w:r w:rsidR="006B1A34">
        <w:rPr>
          <w:rFonts w:asciiTheme="minorHAnsi" w:hAnsiTheme="minorHAnsi" w:cstheme="minorHAnsi"/>
          <w:sz w:val="22"/>
          <w:szCs w:val="22"/>
        </w:rPr>
        <w:t>, as</w:t>
      </w:r>
      <w:r w:rsidR="006B1A34" w:rsidRPr="006B1A34">
        <w:rPr>
          <w:rFonts w:asciiTheme="minorHAnsi" w:hAnsiTheme="minorHAnsi" w:cstheme="minorHAnsi"/>
          <w:sz w:val="22"/>
          <w:szCs w:val="22"/>
        </w:rPr>
        <w:t xml:space="preserve"> a consequence</w:t>
      </w:r>
      <w:r w:rsidR="006B1A34">
        <w:rPr>
          <w:rFonts w:asciiTheme="minorHAnsi" w:hAnsiTheme="minorHAnsi" w:cstheme="minorHAnsi"/>
          <w:sz w:val="22"/>
          <w:szCs w:val="22"/>
        </w:rPr>
        <w:t xml:space="preserve"> of the fact</w:t>
      </w:r>
      <w:r w:rsidR="006B1A34" w:rsidRPr="006B1A34">
        <w:rPr>
          <w:rFonts w:asciiTheme="minorHAnsi" w:hAnsiTheme="minorHAnsi" w:cstheme="minorHAnsi"/>
          <w:sz w:val="22"/>
          <w:szCs w:val="22"/>
        </w:rPr>
        <w:t xml:space="preserve"> that 1B and 2A should be aligned and </w:t>
      </w:r>
      <w:r w:rsidR="006B1A34">
        <w:rPr>
          <w:rFonts w:asciiTheme="minorHAnsi" w:hAnsiTheme="minorHAnsi" w:cstheme="minorHAnsi"/>
          <w:sz w:val="22"/>
          <w:szCs w:val="22"/>
        </w:rPr>
        <w:t xml:space="preserve">network </w:t>
      </w:r>
      <w:r w:rsidR="006B1A34" w:rsidRPr="006B1A34">
        <w:rPr>
          <w:rFonts w:asciiTheme="minorHAnsi" w:hAnsiTheme="minorHAnsi" w:cstheme="minorHAnsi"/>
          <w:sz w:val="22"/>
          <w:szCs w:val="22"/>
        </w:rPr>
        <w:t xml:space="preserve">1 and </w:t>
      </w:r>
      <w:r w:rsidR="006B1A34">
        <w:rPr>
          <w:rFonts w:asciiTheme="minorHAnsi" w:hAnsiTheme="minorHAnsi" w:cstheme="minorHAnsi"/>
          <w:sz w:val="22"/>
          <w:szCs w:val="22"/>
        </w:rPr>
        <w:t xml:space="preserve">network </w:t>
      </w:r>
      <w:r w:rsidR="006B1A34" w:rsidRPr="006B1A34">
        <w:rPr>
          <w:rFonts w:asciiTheme="minorHAnsi" w:hAnsiTheme="minorHAnsi" w:cstheme="minorHAnsi"/>
          <w:sz w:val="22"/>
          <w:szCs w:val="22"/>
        </w:rPr>
        <w:t>2 are aligned to 1B and 2A, respectively</w:t>
      </w:r>
      <w:r w:rsidR="00D87D4D">
        <w:rPr>
          <w:rFonts w:asciiTheme="minorHAnsi" w:hAnsiTheme="minorHAnsi" w:cstheme="minorHAnsi"/>
          <w:sz w:val="22"/>
          <w:szCs w:val="22"/>
        </w:rPr>
        <w:t xml:space="preserve">; 2) </w:t>
      </w:r>
      <w:r w:rsidR="00416BFE">
        <w:rPr>
          <w:rFonts w:asciiTheme="minorHAnsi" w:hAnsiTheme="minorHAnsi" w:cstheme="minorHAnsi"/>
          <w:sz w:val="22"/>
          <w:szCs w:val="22"/>
        </w:rPr>
        <w:t>the H/S/NA configuration</w:t>
      </w:r>
      <w:r w:rsidR="00B40E2A">
        <w:rPr>
          <w:rFonts w:asciiTheme="minorHAnsi" w:hAnsiTheme="minorHAnsi" w:cstheme="minorHAnsi"/>
          <w:sz w:val="22"/>
          <w:szCs w:val="22"/>
        </w:rPr>
        <w:t>s of both parents of the boundary node</w:t>
      </w:r>
      <w:r w:rsidR="00486032">
        <w:rPr>
          <w:rFonts w:asciiTheme="minorHAnsi" w:hAnsiTheme="minorHAnsi" w:cstheme="minorHAnsi"/>
          <w:sz w:val="22"/>
          <w:szCs w:val="22"/>
        </w:rPr>
        <w:t>, as well as other descendants of the two paren</w:t>
      </w:r>
      <w:r w:rsidR="00F2419A">
        <w:rPr>
          <w:rFonts w:asciiTheme="minorHAnsi" w:hAnsiTheme="minorHAnsi" w:cstheme="minorHAnsi"/>
          <w:sz w:val="22"/>
          <w:szCs w:val="22"/>
        </w:rPr>
        <w:t>ts</w:t>
      </w:r>
      <w:r w:rsidR="00B40E2A">
        <w:rPr>
          <w:rFonts w:asciiTheme="minorHAnsi" w:hAnsiTheme="minorHAnsi" w:cstheme="minorHAnsi"/>
          <w:sz w:val="22"/>
          <w:szCs w:val="22"/>
        </w:rPr>
        <w:t xml:space="preserve"> should be compatible</w:t>
      </w:r>
      <w:r w:rsidR="00AA3140">
        <w:rPr>
          <w:rFonts w:asciiTheme="minorHAnsi" w:hAnsiTheme="minorHAnsi" w:cstheme="minorHAnsi"/>
          <w:sz w:val="22"/>
          <w:szCs w:val="22"/>
        </w:rPr>
        <w:t xml:space="preserve"> beforehand i.e. before DC setup, in order to avoid the reconfiguration of the descendants of the boundary node</w:t>
      </w:r>
      <w:r w:rsidR="00D87D4D">
        <w:rPr>
          <w:rFonts w:asciiTheme="minorHAnsi" w:hAnsiTheme="minorHAnsi" w:cstheme="minorHAnsi"/>
          <w:sz w:val="22"/>
          <w:szCs w:val="22"/>
        </w:rPr>
        <w:t>.</w:t>
      </w:r>
    </w:p>
    <w:p w14:paraId="1A92934F" w14:textId="334A6723" w:rsidR="003514A2" w:rsidRPr="00EE51AC" w:rsidRDefault="003514A2" w:rsidP="0033043E">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807290">
        <w:rPr>
          <w:rFonts w:asciiTheme="minorHAnsi" w:hAnsiTheme="minorHAnsi" w:cstheme="minorHAnsi"/>
          <w:b/>
          <w:bCs/>
          <w:sz w:val="22"/>
          <w:szCs w:val="22"/>
        </w:rPr>
        <w:t xml:space="preserve">: </w:t>
      </w:r>
      <w:r w:rsidR="007B2626">
        <w:rPr>
          <w:rFonts w:asciiTheme="minorHAnsi" w:hAnsiTheme="minorHAnsi" w:cstheme="minorHAnsi"/>
          <w:b/>
          <w:bCs/>
          <w:sz w:val="22"/>
          <w:szCs w:val="22"/>
        </w:rPr>
        <w:t xml:space="preserve">The secondary leg of </w:t>
      </w:r>
      <w:r w:rsidR="00983287">
        <w:rPr>
          <w:rFonts w:asciiTheme="minorHAnsi" w:hAnsiTheme="minorHAnsi" w:cstheme="minorHAnsi"/>
          <w:b/>
          <w:bCs/>
          <w:sz w:val="22"/>
          <w:szCs w:val="22"/>
        </w:rPr>
        <w:t xml:space="preserve">a </w:t>
      </w:r>
      <w:r w:rsidRPr="00807290">
        <w:rPr>
          <w:rFonts w:asciiTheme="minorHAnsi" w:hAnsiTheme="minorHAnsi" w:cstheme="minorHAnsi"/>
          <w:b/>
          <w:bCs/>
          <w:sz w:val="22"/>
          <w:szCs w:val="22"/>
        </w:rPr>
        <w:t xml:space="preserve">boundary node </w:t>
      </w:r>
      <w:r w:rsidR="00983287">
        <w:rPr>
          <w:rFonts w:asciiTheme="minorHAnsi" w:hAnsiTheme="minorHAnsi" w:cstheme="minorHAnsi"/>
          <w:b/>
          <w:bCs/>
          <w:sz w:val="22"/>
          <w:szCs w:val="22"/>
        </w:rPr>
        <w:t xml:space="preserve">is established </w:t>
      </w:r>
      <w:r w:rsidR="007B2626">
        <w:rPr>
          <w:rFonts w:asciiTheme="minorHAnsi" w:hAnsiTheme="minorHAnsi" w:cstheme="minorHAnsi"/>
          <w:b/>
          <w:bCs/>
          <w:sz w:val="22"/>
          <w:szCs w:val="22"/>
        </w:rPr>
        <w:t>only towards a</w:t>
      </w:r>
      <w:r w:rsidR="00D75FA8">
        <w:rPr>
          <w:rFonts w:asciiTheme="minorHAnsi" w:hAnsiTheme="minorHAnsi" w:cstheme="minorHAnsi"/>
          <w:b/>
          <w:bCs/>
          <w:sz w:val="22"/>
          <w:szCs w:val="22"/>
        </w:rPr>
        <w:t xml:space="preserve"> </w:t>
      </w:r>
      <w:r w:rsidR="005C5926">
        <w:rPr>
          <w:rFonts w:asciiTheme="minorHAnsi" w:hAnsiTheme="minorHAnsi" w:cstheme="minorHAnsi"/>
          <w:b/>
          <w:bCs/>
          <w:sz w:val="22"/>
          <w:szCs w:val="22"/>
        </w:rPr>
        <w:t xml:space="preserve">secondary </w:t>
      </w:r>
      <w:r w:rsidRPr="00807290">
        <w:rPr>
          <w:rFonts w:asciiTheme="minorHAnsi" w:hAnsiTheme="minorHAnsi" w:cstheme="minorHAnsi"/>
          <w:b/>
          <w:bCs/>
          <w:sz w:val="22"/>
          <w:szCs w:val="22"/>
        </w:rPr>
        <w:t>parent</w:t>
      </w:r>
      <w:r>
        <w:rPr>
          <w:rFonts w:asciiTheme="minorHAnsi" w:hAnsiTheme="minorHAnsi" w:cstheme="minorHAnsi"/>
          <w:b/>
          <w:bCs/>
          <w:sz w:val="22"/>
          <w:szCs w:val="22"/>
        </w:rPr>
        <w:t xml:space="preserve"> </w:t>
      </w:r>
      <w:r w:rsidR="00D75FA8">
        <w:rPr>
          <w:rFonts w:asciiTheme="minorHAnsi" w:hAnsiTheme="minorHAnsi" w:cstheme="minorHAnsi"/>
          <w:b/>
          <w:bCs/>
          <w:sz w:val="22"/>
          <w:szCs w:val="22"/>
        </w:rPr>
        <w:t>whose H</w:t>
      </w:r>
      <w:r w:rsidR="0019473A">
        <w:rPr>
          <w:rFonts w:asciiTheme="minorHAnsi" w:hAnsiTheme="minorHAnsi" w:cstheme="minorHAnsi"/>
          <w:b/>
          <w:bCs/>
          <w:sz w:val="22"/>
          <w:szCs w:val="22"/>
        </w:rPr>
        <w:t xml:space="preserve">/S/NA configuration is compatible with the H/S/NA configuration </w:t>
      </w:r>
      <w:r w:rsidR="005C5926">
        <w:rPr>
          <w:rFonts w:asciiTheme="minorHAnsi" w:hAnsiTheme="minorHAnsi" w:cstheme="minorHAnsi"/>
          <w:b/>
          <w:bCs/>
          <w:sz w:val="22"/>
          <w:szCs w:val="22"/>
        </w:rPr>
        <w:t xml:space="preserve">of the master parent </w:t>
      </w:r>
      <w:r>
        <w:rPr>
          <w:rFonts w:asciiTheme="minorHAnsi" w:hAnsiTheme="minorHAnsi" w:cstheme="minorHAnsi"/>
          <w:b/>
          <w:bCs/>
          <w:sz w:val="22"/>
          <w:szCs w:val="22"/>
        </w:rPr>
        <w:t>beforehand</w:t>
      </w:r>
      <w:r w:rsidRPr="00807290">
        <w:rPr>
          <w:rFonts w:asciiTheme="minorHAnsi" w:hAnsiTheme="minorHAnsi" w:cstheme="minorHAnsi"/>
          <w:b/>
          <w:bCs/>
          <w:sz w:val="22"/>
          <w:szCs w:val="22"/>
        </w:rPr>
        <w:t>.</w:t>
      </w:r>
    </w:p>
    <w:p w14:paraId="251A2C1A" w14:textId="6DACF103" w:rsidR="00CE6E34" w:rsidRDefault="00BC6740" w:rsidP="0033043E">
      <w:pPr>
        <w:pStyle w:val="BodyText"/>
        <w:spacing w:before="120" w:after="0"/>
        <w:jc w:val="left"/>
        <w:rPr>
          <w:rFonts w:asciiTheme="minorHAnsi" w:hAnsiTheme="minorHAnsi" w:cstheme="minorHAnsi"/>
          <w:i/>
          <w:iCs/>
          <w:sz w:val="22"/>
          <w:szCs w:val="22"/>
        </w:rPr>
      </w:pPr>
      <w:r>
        <w:rPr>
          <w:rFonts w:asciiTheme="minorHAnsi" w:hAnsiTheme="minorHAnsi" w:cstheme="minorHAnsi"/>
          <w:b/>
          <w:bCs/>
          <w:sz w:val="22"/>
          <w:szCs w:val="22"/>
        </w:rPr>
        <w:t xml:space="preserve">Issue </w:t>
      </w:r>
      <w:r w:rsidR="000F125F" w:rsidRPr="00CE6E34">
        <w:rPr>
          <w:rFonts w:asciiTheme="minorHAnsi" w:hAnsiTheme="minorHAnsi" w:cstheme="minorHAnsi"/>
          <w:b/>
          <w:bCs/>
          <w:sz w:val="22"/>
          <w:szCs w:val="22"/>
        </w:rPr>
        <w:t>3:</w:t>
      </w:r>
      <w:r w:rsidR="000F125F">
        <w:rPr>
          <w:rFonts w:asciiTheme="minorHAnsi" w:hAnsiTheme="minorHAnsi" w:cstheme="minorHAnsi"/>
          <w:b/>
          <w:bCs/>
          <w:sz w:val="22"/>
          <w:szCs w:val="22"/>
        </w:rPr>
        <w:t xml:space="preserve"> </w:t>
      </w:r>
      <w:r w:rsidR="00CE6E34" w:rsidRPr="00CE6E34">
        <w:rPr>
          <w:rFonts w:asciiTheme="minorHAnsi" w:hAnsiTheme="minorHAnsi" w:cstheme="minorHAnsi"/>
          <w:i/>
          <w:iCs/>
          <w:sz w:val="22"/>
          <w:szCs w:val="22"/>
        </w:rPr>
        <w:t>What information needs to be exchanged between donors to accomplish these resource configurations?</w:t>
      </w:r>
    </w:p>
    <w:p w14:paraId="781AADDE" w14:textId="393B7846" w:rsidR="00CE6E34" w:rsidRDefault="00DD23BB" w:rsidP="0033043E">
      <w:pPr>
        <w:pStyle w:val="BodyText"/>
        <w:spacing w:before="120" w:after="0"/>
        <w:jc w:val="left"/>
        <w:rPr>
          <w:rFonts w:asciiTheme="minorHAnsi" w:hAnsiTheme="minorHAnsi" w:cstheme="minorBidi"/>
          <w:sz w:val="22"/>
          <w:szCs w:val="22"/>
          <w:lang w:val="en-US"/>
        </w:rPr>
      </w:pPr>
      <w:r w:rsidRPr="158D21D3">
        <w:rPr>
          <w:rFonts w:asciiTheme="minorHAnsi" w:hAnsiTheme="minorHAnsi" w:cstheme="minorBidi"/>
          <w:sz w:val="22"/>
          <w:szCs w:val="22"/>
        </w:rPr>
        <w:t xml:space="preserve">In our view, </w:t>
      </w:r>
      <w:r w:rsidR="00237C7C" w:rsidRPr="158D21D3">
        <w:rPr>
          <w:rFonts w:asciiTheme="minorHAnsi" w:hAnsiTheme="minorHAnsi" w:cstheme="minorBidi"/>
          <w:sz w:val="22"/>
          <w:szCs w:val="22"/>
        </w:rPr>
        <w:t>based on the discussion above</w:t>
      </w:r>
      <w:r w:rsidRPr="158D21D3">
        <w:rPr>
          <w:rFonts w:asciiTheme="minorHAnsi" w:hAnsiTheme="minorHAnsi" w:cstheme="minorBidi"/>
          <w:sz w:val="22"/>
          <w:szCs w:val="22"/>
        </w:rPr>
        <w:t>, the Donor CU2 should find a suitable parent for the boundary node,</w:t>
      </w:r>
      <w:r w:rsidR="003F4FD6" w:rsidRPr="158D21D3">
        <w:rPr>
          <w:rFonts w:asciiTheme="minorHAnsi" w:hAnsiTheme="minorHAnsi" w:cstheme="minorBidi"/>
          <w:sz w:val="22"/>
          <w:szCs w:val="22"/>
        </w:rPr>
        <w:t xml:space="preserve"> based on the </w:t>
      </w:r>
      <w:r w:rsidR="00CE6E34" w:rsidRPr="158D21D3">
        <w:rPr>
          <w:rFonts w:asciiTheme="minorHAnsi" w:hAnsiTheme="minorHAnsi" w:cstheme="minorBidi"/>
          <w:sz w:val="22"/>
          <w:szCs w:val="22"/>
          <w:lang w:val="en-US"/>
        </w:rPr>
        <w:t xml:space="preserve">TDD </w:t>
      </w:r>
      <w:r w:rsidR="003F4FD6" w:rsidRPr="158D21D3">
        <w:rPr>
          <w:rFonts w:asciiTheme="minorHAnsi" w:hAnsiTheme="minorHAnsi" w:cstheme="minorBidi"/>
          <w:sz w:val="22"/>
          <w:szCs w:val="22"/>
          <w:lang w:val="en-US"/>
        </w:rPr>
        <w:t xml:space="preserve">and H/S/NA </w:t>
      </w:r>
      <w:r w:rsidR="00CE6E34" w:rsidRPr="158D21D3">
        <w:rPr>
          <w:rFonts w:asciiTheme="minorHAnsi" w:hAnsiTheme="minorHAnsi" w:cstheme="minorBidi"/>
          <w:sz w:val="22"/>
          <w:szCs w:val="22"/>
          <w:lang w:val="en-US"/>
        </w:rPr>
        <w:t>pattern</w:t>
      </w:r>
      <w:r w:rsidR="003F4FD6" w:rsidRPr="158D21D3">
        <w:rPr>
          <w:rFonts w:asciiTheme="minorHAnsi" w:hAnsiTheme="minorHAnsi" w:cstheme="minorBidi"/>
          <w:sz w:val="22"/>
          <w:szCs w:val="22"/>
          <w:lang w:val="en-US"/>
        </w:rPr>
        <w:t>s</w:t>
      </w:r>
      <w:r w:rsidR="00654AE8">
        <w:rPr>
          <w:rFonts w:asciiTheme="minorHAnsi" w:hAnsiTheme="minorHAnsi" w:cstheme="minorBidi"/>
          <w:sz w:val="22"/>
          <w:szCs w:val="22"/>
          <w:lang w:val="en-US"/>
        </w:rPr>
        <w:t xml:space="preserve"> and the</w:t>
      </w:r>
      <w:r w:rsidR="00CE6E34" w:rsidRPr="158D21D3">
        <w:rPr>
          <w:rFonts w:asciiTheme="minorHAnsi" w:hAnsiTheme="minorHAnsi" w:cstheme="minorBidi"/>
          <w:sz w:val="22"/>
          <w:szCs w:val="22"/>
          <w:lang w:val="en-US"/>
        </w:rPr>
        <w:t xml:space="preserve"> multiplex</w:t>
      </w:r>
      <w:r w:rsidR="003F4FD6" w:rsidRPr="158D21D3">
        <w:rPr>
          <w:rFonts w:asciiTheme="minorHAnsi" w:hAnsiTheme="minorHAnsi" w:cstheme="minorBidi"/>
          <w:sz w:val="22"/>
          <w:szCs w:val="22"/>
          <w:lang w:val="en-US"/>
        </w:rPr>
        <w:t>ing</w:t>
      </w:r>
      <w:r w:rsidR="00CE6E34" w:rsidRPr="158D21D3">
        <w:rPr>
          <w:rFonts w:asciiTheme="minorHAnsi" w:hAnsiTheme="minorHAnsi" w:cstheme="minorBidi"/>
          <w:sz w:val="22"/>
          <w:szCs w:val="22"/>
          <w:lang w:val="en-US"/>
        </w:rPr>
        <w:t xml:space="preserve"> capabilities</w:t>
      </w:r>
      <w:r w:rsidR="00E1516D">
        <w:rPr>
          <w:rFonts w:asciiTheme="minorHAnsi" w:hAnsiTheme="minorHAnsi" w:cstheme="minorBidi"/>
          <w:sz w:val="22"/>
          <w:szCs w:val="22"/>
          <w:lang w:val="en-US"/>
        </w:rPr>
        <w:t xml:space="preserve"> with respect to</w:t>
      </w:r>
      <w:r w:rsidR="00CE6E34" w:rsidRPr="158D21D3">
        <w:rPr>
          <w:rFonts w:asciiTheme="minorHAnsi" w:hAnsiTheme="minorHAnsi" w:cstheme="minorBidi"/>
          <w:sz w:val="22"/>
          <w:szCs w:val="22"/>
          <w:lang w:val="en-US"/>
        </w:rPr>
        <w:t xml:space="preserve"> </w:t>
      </w:r>
      <w:r w:rsidR="00654AE8" w:rsidRPr="00654AE8">
        <w:rPr>
          <w:rFonts w:asciiTheme="minorHAnsi" w:hAnsiTheme="minorHAnsi" w:cstheme="minorBidi"/>
          <w:sz w:val="22"/>
          <w:szCs w:val="22"/>
          <w:lang w:val="en-US"/>
        </w:rPr>
        <w:t>simultaneous transmission and reception using different carriers</w:t>
      </w:r>
      <w:r w:rsidR="008F5061" w:rsidRPr="158D21D3">
        <w:rPr>
          <w:rFonts w:asciiTheme="minorHAnsi" w:hAnsiTheme="minorHAnsi" w:cstheme="minorBidi"/>
          <w:sz w:val="22"/>
          <w:szCs w:val="22"/>
          <w:lang w:val="en-US"/>
        </w:rPr>
        <w:t>.</w:t>
      </w:r>
    </w:p>
    <w:p w14:paraId="496BE9CB" w14:textId="1A6D9C71" w:rsidR="00237C7C" w:rsidRPr="00237C7C" w:rsidRDefault="003E0EDA" w:rsidP="0033043E">
      <w:pPr>
        <w:pStyle w:val="BodyText"/>
        <w:spacing w:before="120" w:after="0"/>
        <w:jc w:val="left"/>
        <w:rPr>
          <w:rFonts w:asciiTheme="minorHAnsi" w:hAnsiTheme="minorHAnsi" w:cstheme="minorHAnsi"/>
          <w:b/>
          <w:bCs/>
          <w:sz w:val="22"/>
          <w:szCs w:val="22"/>
          <w:lang w:val="en-US"/>
        </w:rPr>
      </w:pPr>
      <w:r w:rsidRPr="00237C7C">
        <w:rPr>
          <w:rFonts w:asciiTheme="minorHAnsi" w:hAnsiTheme="minorHAnsi" w:cstheme="minorHAnsi"/>
          <w:b/>
          <w:bCs/>
          <w:sz w:val="22"/>
          <w:szCs w:val="22"/>
        </w:rPr>
        <w:t xml:space="preserve">Proposal 3: </w:t>
      </w:r>
      <w:r w:rsidR="00237C7C" w:rsidRPr="00237C7C">
        <w:rPr>
          <w:rFonts w:asciiTheme="minorHAnsi" w:hAnsiTheme="minorHAnsi" w:cstheme="minorHAnsi"/>
          <w:b/>
          <w:bCs/>
          <w:sz w:val="22"/>
          <w:szCs w:val="22"/>
        </w:rPr>
        <w:t xml:space="preserve">The new/secondary donor should find a suitable parent for the boundary node, based on the </w:t>
      </w:r>
      <w:r w:rsidR="00CE6E34" w:rsidRPr="00CE6E34">
        <w:rPr>
          <w:rFonts w:asciiTheme="minorHAnsi" w:hAnsiTheme="minorHAnsi" w:cstheme="minorHAnsi"/>
          <w:b/>
          <w:bCs/>
          <w:sz w:val="22"/>
          <w:szCs w:val="22"/>
          <w:lang w:val="en-US"/>
        </w:rPr>
        <w:t xml:space="preserve">TDD </w:t>
      </w:r>
      <w:r w:rsidR="00237C7C" w:rsidRPr="00237C7C">
        <w:rPr>
          <w:rFonts w:asciiTheme="minorHAnsi" w:hAnsiTheme="minorHAnsi" w:cstheme="minorHAnsi"/>
          <w:b/>
          <w:bCs/>
          <w:sz w:val="22"/>
          <w:szCs w:val="22"/>
          <w:lang w:val="en-US"/>
        </w:rPr>
        <w:t xml:space="preserve">and H/S/NA </w:t>
      </w:r>
      <w:r w:rsidR="00CE6E34" w:rsidRPr="00CE6E34">
        <w:rPr>
          <w:rFonts w:asciiTheme="minorHAnsi" w:hAnsiTheme="minorHAnsi" w:cstheme="minorHAnsi"/>
          <w:b/>
          <w:bCs/>
          <w:sz w:val="22"/>
          <w:szCs w:val="22"/>
          <w:lang w:val="en-US"/>
        </w:rPr>
        <w:t>pattern</w:t>
      </w:r>
      <w:r w:rsidR="00237C7C" w:rsidRPr="00237C7C">
        <w:rPr>
          <w:rFonts w:asciiTheme="minorHAnsi" w:hAnsiTheme="minorHAnsi" w:cstheme="minorHAnsi"/>
          <w:b/>
          <w:bCs/>
          <w:sz w:val="22"/>
          <w:szCs w:val="22"/>
          <w:lang w:val="en-US"/>
        </w:rPr>
        <w:t>s</w:t>
      </w:r>
      <w:r w:rsidR="00090764">
        <w:rPr>
          <w:rFonts w:asciiTheme="minorHAnsi" w:hAnsiTheme="minorHAnsi" w:cstheme="minorHAnsi"/>
          <w:b/>
          <w:bCs/>
          <w:sz w:val="22"/>
          <w:szCs w:val="22"/>
          <w:lang w:val="en-US"/>
        </w:rPr>
        <w:t xml:space="preserve"> and</w:t>
      </w:r>
      <w:r w:rsidR="00CE6E34" w:rsidRPr="00CE6E34">
        <w:rPr>
          <w:rFonts w:asciiTheme="minorHAnsi" w:hAnsiTheme="minorHAnsi" w:cstheme="minorHAnsi"/>
          <w:b/>
          <w:bCs/>
          <w:sz w:val="22"/>
          <w:szCs w:val="22"/>
          <w:lang w:val="en-US"/>
        </w:rPr>
        <w:t xml:space="preserve"> multiplex</w:t>
      </w:r>
      <w:r w:rsidR="00237C7C" w:rsidRPr="00237C7C">
        <w:rPr>
          <w:rFonts w:asciiTheme="minorHAnsi" w:hAnsiTheme="minorHAnsi" w:cstheme="minorHAnsi"/>
          <w:b/>
          <w:bCs/>
          <w:sz w:val="22"/>
          <w:szCs w:val="22"/>
          <w:lang w:val="en-US"/>
        </w:rPr>
        <w:t>ing</w:t>
      </w:r>
      <w:r w:rsidR="00CE6E34" w:rsidRPr="00CE6E34">
        <w:rPr>
          <w:rFonts w:asciiTheme="minorHAnsi" w:hAnsiTheme="minorHAnsi" w:cstheme="minorHAnsi"/>
          <w:b/>
          <w:bCs/>
          <w:sz w:val="22"/>
          <w:szCs w:val="22"/>
          <w:lang w:val="en-US"/>
        </w:rPr>
        <w:t xml:space="preserve"> capabilities of single-/dual-connected </w:t>
      </w:r>
      <w:r w:rsidR="00237C7C" w:rsidRPr="00237C7C">
        <w:rPr>
          <w:rFonts w:asciiTheme="minorHAnsi" w:hAnsiTheme="minorHAnsi" w:cstheme="minorHAnsi"/>
          <w:b/>
          <w:bCs/>
          <w:sz w:val="22"/>
          <w:szCs w:val="22"/>
          <w:lang w:val="en-US"/>
        </w:rPr>
        <w:t>boundary IAB-MT.</w:t>
      </w:r>
    </w:p>
    <w:p w14:paraId="6C5173D6" w14:textId="77777777" w:rsidR="00CE6E34" w:rsidRPr="00CE6E34" w:rsidRDefault="000F125F" w:rsidP="0033043E">
      <w:pPr>
        <w:pStyle w:val="BodyText"/>
        <w:spacing w:before="120" w:after="0"/>
        <w:jc w:val="left"/>
        <w:rPr>
          <w:rFonts w:asciiTheme="minorHAnsi" w:hAnsiTheme="minorHAnsi" w:cstheme="minorHAnsi"/>
          <w:sz w:val="22"/>
          <w:szCs w:val="22"/>
        </w:rPr>
      </w:pPr>
      <w:r w:rsidRPr="00CE6E34">
        <w:rPr>
          <w:rFonts w:asciiTheme="minorHAnsi" w:hAnsiTheme="minorHAnsi" w:cstheme="minorHAnsi"/>
          <w:b/>
          <w:bCs/>
          <w:sz w:val="22"/>
          <w:szCs w:val="22"/>
        </w:rPr>
        <w:t>Question 4:</w:t>
      </w:r>
      <w:r>
        <w:rPr>
          <w:rFonts w:asciiTheme="minorHAnsi" w:hAnsiTheme="minorHAnsi" w:cstheme="minorHAnsi"/>
          <w:b/>
          <w:bCs/>
          <w:sz w:val="22"/>
          <w:szCs w:val="22"/>
        </w:rPr>
        <w:t xml:space="preserve"> </w:t>
      </w:r>
      <w:r w:rsidR="00CE6E34" w:rsidRPr="00CE6E34">
        <w:rPr>
          <w:rFonts w:asciiTheme="minorHAnsi" w:hAnsiTheme="minorHAnsi" w:cstheme="minorHAnsi"/>
          <w:i/>
          <w:iCs/>
          <w:sz w:val="22"/>
          <w:szCs w:val="22"/>
        </w:rPr>
        <w:t>How is the boundary-node’s parent node configured with the child’s resource configuration?</w:t>
      </w:r>
    </w:p>
    <w:p w14:paraId="5E29BC65" w14:textId="711ABA1F" w:rsidR="009323AA" w:rsidRPr="00CE6E34" w:rsidRDefault="009323AA" w:rsidP="0033043E">
      <w:pPr>
        <w:pStyle w:val="BodyText"/>
        <w:spacing w:before="120" w:after="0"/>
        <w:jc w:val="left"/>
        <w:rPr>
          <w:rFonts w:asciiTheme="minorHAnsi" w:hAnsiTheme="minorHAnsi" w:cstheme="minorHAnsi"/>
          <w:b/>
          <w:bCs/>
          <w:sz w:val="22"/>
          <w:szCs w:val="22"/>
        </w:rPr>
      </w:pPr>
      <w:r w:rsidRPr="00C778A1">
        <w:rPr>
          <w:rFonts w:asciiTheme="minorHAnsi" w:hAnsiTheme="minorHAnsi" w:cstheme="minorHAnsi"/>
          <w:sz w:val="22"/>
          <w:szCs w:val="22"/>
        </w:rPr>
        <w:t xml:space="preserve">As </w:t>
      </w:r>
      <w:r>
        <w:rPr>
          <w:rFonts w:asciiTheme="minorHAnsi" w:hAnsiTheme="minorHAnsi" w:cstheme="minorHAnsi"/>
          <w:sz w:val="22"/>
          <w:szCs w:val="22"/>
        </w:rPr>
        <w:t>explained</w:t>
      </w:r>
      <w:r w:rsidRPr="00C778A1">
        <w:rPr>
          <w:rFonts w:asciiTheme="minorHAnsi" w:hAnsiTheme="minorHAnsi" w:cstheme="minorHAnsi"/>
          <w:sz w:val="22"/>
          <w:szCs w:val="22"/>
        </w:rPr>
        <w:t xml:space="preserve"> earlier, the </w:t>
      </w:r>
      <w:r w:rsidRPr="00CE6E34">
        <w:rPr>
          <w:rFonts w:asciiTheme="minorHAnsi" w:hAnsiTheme="minorHAnsi" w:cstheme="minorHAnsi"/>
          <w:sz w:val="22"/>
          <w:szCs w:val="22"/>
        </w:rPr>
        <w:t>TDD pattern</w:t>
      </w:r>
      <w:r w:rsidRPr="00C778A1">
        <w:rPr>
          <w:rFonts w:asciiTheme="minorHAnsi" w:hAnsiTheme="minorHAnsi" w:cstheme="minorHAnsi"/>
          <w:sz w:val="22"/>
          <w:szCs w:val="22"/>
        </w:rPr>
        <w:t xml:space="preserve">s of Donor 1 and Donor 2 network </w:t>
      </w:r>
      <w:r w:rsidRPr="00CE6E34">
        <w:rPr>
          <w:rFonts w:asciiTheme="minorHAnsi" w:hAnsiTheme="minorHAnsi" w:cstheme="minorHAnsi"/>
          <w:sz w:val="22"/>
          <w:szCs w:val="22"/>
        </w:rPr>
        <w:t>should be aligned</w:t>
      </w:r>
      <w:r w:rsidR="004A2217">
        <w:rPr>
          <w:rFonts w:asciiTheme="minorHAnsi" w:hAnsiTheme="minorHAnsi" w:cstheme="minorHAnsi"/>
          <w:sz w:val="22"/>
          <w:szCs w:val="22"/>
        </w:rPr>
        <w:t>, and a suitable parent under Donor 2 should be found for the boundary node</w:t>
      </w:r>
      <w:r w:rsidR="0050250C">
        <w:rPr>
          <w:rFonts w:asciiTheme="minorHAnsi" w:hAnsiTheme="minorHAnsi" w:cstheme="minorHAnsi"/>
          <w:sz w:val="22"/>
          <w:szCs w:val="22"/>
        </w:rPr>
        <w:t xml:space="preserve">, </w:t>
      </w:r>
      <w:r w:rsidR="00AD1CBF">
        <w:rPr>
          <w:rFonts w:asciiTheme="minorHAnsi" w:hAnsiTheme="minorHAnsi" w:cstheme="minorHAnsi"/>
          <w:sz w:val="22"/>
          <w:szCs w:val="22"/>
        </w:rPr>
        <w:t>rather than finding a parent with an incompatible H/S/NA configuration, which would then require further coordination</w:t>
      </w:r>
      <w:r w:rsidR="004E2602">
        <w:rPr>
          <w:rFonts w:asciiTheme="minorHAnsi" w:hAnsiTheme="minorHAnsi" w:cstheme="minorHAnsi"/>
          <w:sz w:val="22"/>
          <w:szCs w:val="22"/>
        </w:rPr>
        <w:t xml:space="preserve"> and reconfiguration</w:t>
      </w:r>
      <w:r w:rsidR="00AD1CBF">
        <w:rPr>
          <w:rFonts w:asciiTheme="minorHAnsi" w:hAnsiTheme="minorHAnsi" w:cstheme="minorHAnsi"/>
          <w:sz w:val="22"/>
          <w:szCs w:val="22"/>
        </w:rPr>
        <w:t>.</w:t>
      </w:r>
    </w:p>
    <w:p w14:paraId="0A92AD90" w14:textId="5B13F2C5" w:rsidR="00CE6E34" w:rsidRPr="00CE6E34" w:rsidRDefault="00CE6E34" w:rsidP="0033043E">
      <w:pPr>
        <w:pStyle w:val="BodyText"/>
        <w:spacing w:before="120" w:after="0"/>
        <w:jc w:val="left"/>
        <w:rPr>
          <w:rFonts w:asciiTheme="minorHAnsi" w:hAnsiTheme="minorHAnsi" w:cstheme="minorHAnsi"/>
          <w:b/>
          <w:bCs/>
          <w:sz w:val="22"/>
          <w:szCs w:val="22"/>
        </w:rPr>
      </w:pPr>
      <w:r w:rsidRPr="00CE6E34">
        <w:rPr>
          <w:rFonts w:asciiTheme="minorHAnsi" w:hAnsiTheme="minorHAnsi" w:cstheme="minorHAnsi"/>
          <w:b/>
          <w:bCs/>
          <w:sz w:val="22"/>
          <w:szCs w:val="22"/>
        </w:rPr>
        <w:t>Proposal</w:t>
      </w:r>
      <w:r w:rsidR="00C91F31">
        <w:rPr>
          <w:rFonts w:asciiTheme="minorHAnsi" w:hAnsiTheme="minorHAnsi" w:cstheme="minorHAnsi"/>
          <w:b/>
          <w:bCs/>
          <w:sz w:val="22"/>
          <w:szCs w:val="22"/>
        </w:rPr>
        <w:t xml:space="preserve"> </w:t>
      </w:r>
      <w:r w:rsidR="00D55E1F">
        <w:rPr>
          <w:rFonts w:asciiTheme="minorHAnsi" w:hAnsiTheme="minorHAnsi" w:cstheme="minorHAnsi"/>
          <w:b/>
          <w:bCs/>
          <w:sz w:val="22"/>
          <w:szCs w:val="22"/>
        </w:rPr>
        <w:t>4</w:t>
      </w:r>
      <w:r w:rsidRPr="00CE6E34">
        <w:rPr>
          <w:rFonts w:asciiTheme="minorHAnsi" w:hAnsiTheme="minorHAnsi" w:cstheme="minorHAnsi"/>
          <w:b/>
          <w:bCs/>
          <w:sz w:val="22"/>
          <w:szCs w:val="22"/>
        </w:rPr>
        <w:t xml:space="preserve">: RAN3 to study the solutions </w:t>
      </w:r>
      <w:r w:rsidR="00F65CEC">
        <w:rPr>
          <w:rFonts w:asciiTheme="minorHAnsi" w:hAnsiTheme="minorHAnsi" w:cstheme="minorHAnsi"/>
          <w:b/>
          <w:bCs/>
          <w:sz w:val="22"/>
          <w:szCs w:val="22"/>
        </w:rPr>
        <w:t xml:space="preserve">for multiplexing of parent and child links of a boundary node </w:t>
      </w:r>
      <w:r w:rsidRPr="00CE6E34">
        <w:rPr>
          <w:rFonts w:asciiTheme="minorHAnsi" w:hAnsiTheme="minorHAnsi" w:cstheme="minorHAnsi"/>
          <w:b/>
          <w:bCs/>
          <w:sz w:val="22"/>
          <w:szCs w:val="22"/>
        </w:rPr>
        <w:t>that avoid the</w:t>
      </w:r>
      <w:r w:rsidR="00160258">
        <w:rPr>
          <w:rFonts w:asciiTheme="minorHAnsi" w:hAnsiTheme="minorHAnsi" w:cstheme="minorHAnsi"/>
          <w:b/>
          <w:bCs/>
          <w:sz w:val="22"/>
          <w:szCs w:val="22"/>
        </w:rPr>
        <w:t xml:space="preserve"> H/S/NA</w:t>
      </w:r>
      <w:r w:rsidRPr="00CE6E34">
        <w:rPr>
          <w:rFonts w:asciiTheme="minorHAnsi" w:hAnsiTheme="minorHAnsi" w:cstheme="minorHAnsi"/>
          <w:b/>
          <w:bCs/>
          <w:sz w:val="22"/>
          <w:szCs w:val="22"/>
        </w:rPr>
        <w:t xml:space="preserve"> reconfig</w:t>
      </w:r>
      <w:r w:rsidR="00C91F31">
        <w:rPr>
          <w:rFonts w:asciiTheme="minorHAnsi" w:hAnsiTheme="minorHAnsi" w:cstheme="minorHAnsi"/>
          <w:b/>
          <w:bCs/>
          <w:sz w:val="22"/>
          <w:szCs w:val="22"/>
        </w:rPr>
        <w:t>uration</w:t>
      </w:r>
      <w:r w:rsidRPr="00CE6E34">
        <w:rPr>
          <w:rFonts w:asciiTheme="minorHAnsi" w:hAnsiTheme="minorHAnsi" w:cstheme="minorHAnsi"/>
          <w:b/>
          <w:bCs/>
          <w:sz w:val="22"/>
          <w:szCs w:val="22"/>
        </w:rPr>
        <w:t xml:space="preserve"> of </w:t>
      </w:r>
      <w:r w:rsidR="00F65CEC">
        <w:rPr>
          <w:rFonts w:asciiTheme="minorHAnsi" w:hAnsiTheme="minorHAnsi" w:cstheme="minorHAnsi"/>
          <w:b/>
          <w:bCs/>
          <w:sz w:val="22"/>
          <w:szCs w:val="22"/>
        </w:rPr>
        <w:t>boundary node’s descendants and (new) ancestor nodes.</w:t>
      </w:r>
      <w:r w:rsidRPr="00CE6E34">
        <w:rPr>
          <w:rFonts w:asciiTheme="minorHAnsi" w:hAnsiTheme="minorHAnsi" w:cstheme="minorHAnsi"/>
          <w:b/>
          <w:bCs/>
          <w:sz w:val="22"/>
          <w:szCs w:val="22"/>
        </w:rPr>
        <w:t xml:space="preserve"> </w:t>
      </w:r>
    </w:p>
    <w:p w14:paraId="243459A8" w14:textId="3397E18A" w:rsidR="00E74CB6" w:rsidRPr="0033147E" w:rsidRDefault="00E74CB6" w:rsidP="00E74CB6">
      <w:pPr>
        <w:pStyle w:val="Heading1"/>
        <w:rPr>
          <w:rFonts w:asciiTheme="minorHAnsi" w:hAnsiTheme="minorHAnsi" w:cstheme="minorHAnsi"/>
          <w:sz w:val="40"/>
        </w:rPr>
      </w:pPr>
      <w:r>
        <w:rPr>
          <w:rFonts w:asciiTheme="minorHAnsi" w:hAnsiTheme="minorHAnsi" w:cstheme="minorHAnsi"/>
          <w:sz w:val="40"/>
        </w:rPr>
        <w:t>CLI management in IAB networks</w:t>
      </w:r>
    </w:p>
    <w:p w14:paraId="3EC8A304" w14:textId="77777777" w:rsidR="005C07A0" w:rsidRDefault="005C07A0" w:rsidP="0033043E">
      <w:pPr>
        <w:spacing w:before="120" w:after="0"/>
        <w:jc w:val="left"/>
        <w:rPr>
          <w:rFonts w:asciiTheme="minorHAnsi" w:hAnsiTheme="minorHAnsi" w:cstheme="minorHAnsi"/>
          <w:sz w:val="22"/>
          <w:szCs w:val="22"/>
        </w:rPr>
      </w:pPr>
      <w:r w:rsidRPr="002818AA">
        <w:rPr>
          <w:rFonts w:asciiTheme="minorHAnsi" w:hAnsiTheme="minorHAnsi" w:cstheme="minorHAnsi"/>
          <w:sz w:val="22"/>
          <w:szCs w:val="22"/>
        </w:rPr>
        <w:t xml:space="preserve">As opposed to the conventional (i.e. non-IAB) deployments, where only UEs are served over the Uu interface, the IAB nodes also serve (in addition to regular UEs) </w:t>
      </w:r>
      <w:r>
        <w:rPr>
          <w:rFonts w:asciiTheme="minorHAnsi" w:hAnsiTheme="minorHAnsi" w:cstheme="minorHAnsi"/>
          <w:sz w:val="22"/>
          <w:szCs w:val="22"/>
        </w:rPr>
        <w:t>a number of descendant IAB nodes, each serving a number of UEs.</w:t>
      </w:r>
      <w:r w:rsidRPr="002818AA">
        <w:rPr>
          <w:rFonts w:asciiTheme="minorHAnsi" w:hAnsiTheme="minorHAnsi" w:cstheme="minorHAnsi"/>
          <w:sz w:val="22"/>
          <w:szCs w:val="22"/>
        </w:rPr>
        <w:t xml:space="preserve"> </w:t>
      </w:r>
      <w:r>
        <w:rPr>
          <w:rFonts w:asciiTheme="minorHAnsi" w:hAnsiTheme="minorHAnsi" w:cstheme="minorHAnsi"/>
          <w:sz w:val="22"/>
          <w:szCs w:val="22"/>
        </w:rPr>
        <w:t>Due to the fact that the resources allocated for backhaul pertain to</w:t>
      </w:r>
      <w:r w:rsidRPr="002818AA">
        <w:rPr>
          <w:rFonts w:asciiTheme="minorHAnsi" w:hAnsiTheme="minorHAnsi" w:cstheme="minorHAnsi"/>
          <w:sz w:val="22"/>
          <w:szCs w:val="22"/>
        </w:rPr>
        <w:t xml:space="preserve"> a number of downstream IAB nodes and UEs</w:t>
      </w:r>
      <w:r>
        <w:rPr>
          <w:rFonts w:asciiTheme="minorHAnsi" w:hAnsiTheme="minorHAnsi" w:cstheme="minorHAnsi"/>
          <w:sz w:val="22"/>
          <w:szCs w:val="22"/>
        </w:rPr>
        <w:t>, as opposed to resources dedicated to UE access, which pertain to individual UEs, in</w:t>
      </w:r>
      <w:r w:rsidRPr="00181BDB">
        <w:rPr>
          <w:rFonts w:asciiTheme="minorHAnsi" w:hAnsiTheme="minorHAnsi" w:cstheme="minorHAnsi"/>
          <w:sz w:val="22"/>
          <w:szCs w:val="22"/>
        </w:rPr>
        <w:t xml:space="preserve"> general,</w:t>
      </w:r>
      <w:r>
        <w:rPr>
          <w:rFonts w:asciiTheme="minorHAnsi" w:hAnsiTheme="minorHAnsi" w:cstheme="minorHAnsi"/>
          <w:sz w:val="22"/>
          <w:szCs w:val="22"/>
        </w:rPr>
        <w:t xml:space="preserve"> it can be considered that</w:t>
      </w:r>
      <w:r w:rsidRPr="00181BDB">
        <w:rPr>
          <w:rFonts w:asciiTheme="minorHAnsi" w:hAnsiTheme="minorHAnsi" w:cstheme="minorHAnsi"/>
          <w:sz w:val="22"/>
          <w:szCs w:val="22"/>
        </w:rPr>
        <w:t xml:space="preserve"> the resources used for backhau</w:t>
      </w:r>
      <w:r>
        <w:rPr>
          <w:rFonts w:asciiTheme="minorHAnsi" w:hAnsiTheme="minorHAnsi" w:cstheme="minorHAnsi"/>
          <w:sz w:val="22"/>
          <w:szCs w:val="22"/>
        </w:rPr>
        <w:t xml:space="preserve">l </w:t>
      </w:r>
      <w:r w:rsidRPr="00181BDB">
        <w:rPr>
          <w:rFonts w:asciiTheme="minorHAnsi" w:hAnsiTheme="minorHAnsi" w:cstheme="minorHAnsi"/>
          <w:sz w:val="22"/>
          <w:szCs w:val="22"/>
        </w:rPr>
        <w:t>are of higher priority than the resources used for serving regular UEs</w:t>
      </w:r>
      <w:r>
        <w:rPr>
          <w:rFonts w:asciiTheme="minorHAnsi" w:hAnsiTheme="minorHAnsi" w:cstheme="minorHAnsi"/>
          <w:sz w:val="22"/>
          <w:szCs w:val="22"/>
        </w:rPr>
        <w:t>.</w:t>
      </w:r>
    </w:p>
    <w:p w14:paraId="3222A74C" w14:textId="565C4137" w:rsidR="005C07A0" w:rsidRPr="00A00B75" w:rsidRDefault="005C07A0" w:rsidP="0033043E">
      <w:pPr>
        <w:spacing w:before="120" w:after="0"/>
        <w:jc w:val="left"/>
        <w:rPr>
          <w:rFonts w:asciiTheme="minorHAnsi" w:hAnsiTheme="minorHAnsi" w:cstheme="minorHAnsi"/>
          <w:b/>
          <w:bCs/>
          <w:sz w:val="22"/>
          <w:szCs w:val="22"/>
        </w:rPr>
      </w:pPr>
      <w:r w:rsidRPr="00A00B75">
        <w:rPr>
          <w:rFonts w:asciiTheme="minorHAnsi" w:hAnsiTheme="minorHAnsi" w:cstheme="minorHAnsi"/>
          <w:b/>
          <w:bCs/>
          <w:sz w:val="22"/>
          <w:szCs w:val="22"/>
        </w:rPr>
        <w:t xml:space="preserve">Observation </w:t>
      </w:r>
      <w:r w:rsidR="00A00B75" w:rsidRPr="00A00B75">
        <w:rPr>
          <w:rFonts w:asciiTheme="minorHAnsi" w:hAnsiTheme="minorHAnsi" w:cstheme="minorHAnsi"/>
          <w:b/>
          <w:bCs/>
          <w:sz w:val="22"/>
          <w:szCs w:val="22"/>
        </w:rPr>
        <w:t>3</w:t>
      </w:r>
      <w:r w:rsidRPr="00A00B75">
        <w:rPr>
          <w:rFonts w:asciiTheme="minorHAnsi" w:hAnsiTheme="minorHAnsi" w:cstheme="minorHAnsi"/>
          <w:b/>
          <w:bCs/>
          <w:sz w:val="22"/>
          <w:szCs w:val="22"/>
        </w:rPr>
        <w:t>: It can be considered that the resources used for backhaul</w:t>
      </w:r>
      <w:r w:rsidR="00C573EC" w:rsidRPr="00A00B75">
        <w:rPr>
          <w:rFonts w:asciiTheme="minorHAnsi" w:hAnsiTheme="minorHAnsi" w:cstheme="minorHAnsi"/>
          <w:b/>
          <w:bCs/>
          <w:sz w:val="22"/>
          <w:szCs w:val="22"/>
        </w:rPr>
        <w:t>ing</w:t>
      </w:r>
      <w:r w:rsidRPr="00A00B75">
        <w:rPr>
          <w:rFonts w:asciiTheme="minorHAnsi" w:hAnsiTheme="minorHAnsi" w:cstheme="minorHAnsi"/>
          <w:b/>
          <w:bCs/>
          <w:sz w:val="22"/>
          <w:szCs w:val="22"/>
        </w:rPr>
        <w:t xml:space="preserve"> are of higher priority than the resources used for serving regular UEs, since backhaul resources carry traffic pertaining to a multitude of downstream IAB nodes and/or UEs.</w:t>
      </w:r>
    </w:p>
    <w:p w14:paraId="7678D617" w14:textId="1087856E" w:rsidR="005C07A0" w:rsidRPr="00A00B75" w:rsidRDefault="005C07A0" w:rsidP="0033043E">
      <w:pPr>
        <w:spacing w:before="120" w:after="0"/>
        <w:jc w:val="left"/>
        <w:rPr>
          <w:rFonts w:asciiTheme="minorHAnsi" w:hAnsiTheme="minorHAnsi" w:cstheme="minorHAnsi"/>
          <w:sz w:val="22"/>
          <w:szCs w:val="22"/>
        </w:rPr>
      </w:pPr>
      <w:r w:rsidRPr="00A00B75">
        <w:rPr>
          <w:rFonts w:asciiTheme="minorHAnsi" w:hAnsiTheme="minorHAnsi" w:cstheme="minorHAnsi"/>
          <w:sz w:val="22"/>
          <w:szCs w:val="22"/>
        </w:rPr>
        <w:t xml:space="preserve">Rel16 specifications define the Xn/F1 signalling for CLI management, where the sender indicates to its peer node which symbols in a TDD slot it intends to use for DL and which for UL UE access traffic. Based on this indication, the coordinating nodes make attempt not to interfere with the transmissions of their neighbours. Typically, a RAN node will have multiple neighbours, meaning that it should align its transmission pattern with more than one other node, by merging and analysing the received neighbour CLI information. In an ideal case, two nodes would completely align their TDD patterns, but that is, most often, not possible in practice due to e.g. different traffic situations or </w:t>
      </w:r>
      <w:r w:rsidR="004C0DBF" w:rsidRPr="00A00B75">
        <w:rPr>
          <w:rFonts w:asciiTheme="minorHAnsi" w:hAnsiTheme="minorHAnsi" w:cstheme="minorHAnsi"/>
          <w:sz w:val="22"/>
          <w:szCs w:val="22"/>
        </w:rPr>
        <w:t xml:space="preserve"> in geographically separated areas </w:t>
      </w:r>
      <w:r w:rsidRPr="00A00B75">
        <w:rPr>
          <w:rFonts w:asciiTheme="minorHAnsi" w:hAnsiTheme="minorHAnsi" w:cstheme="minorHAnsi"/>
          <w:sz w:val="22"/>
          <w:szCs w:val="22"/>
        </w:rPr>
        <w:t xml:space="preserve">and, meaning that an alignment and CLI evasion is essentially best effort. </w:t>
      </w:r>
    </w:p>
    <w:p w14:paraId="14BA1523" w14:textId="7D41273C" w:rsidR="005C07A0" w:rsidRPr="0096276B" w:rsidRDefault="005C07A0" w:rsidP="0033043E">
      <w:pPr>
        <w:spacing w:before="120" w:after="0"/>
        <w:jc w:val="left"/>
        <w:rPr>
          <w:rFonts w:asciiTheme="minorHAnsi" w:hAnsiTheme="minorHAnsi" w:cstheme="minorHAnsi"/>
          <w:b/>
          <w:bCs/>
          <w:sz w:val="22"/>
          <w:szCs w:val="22"/>
        </w:rPr>
      </w:pPr>
      <w:r w:rsidRPr="00A00B75">
        <w:rPr>
          <w:rFonts w:asciiTheme="minorHAnsi" w:hAnsiTheme="minorHAnsi" w:cstheme="minorHAnsi"/>
          <w:b/>
          <w:bCs/>
          <w:sz w:val="22"/>
          <w:szCs w:val="22"/>
        </w:rPr>
        <w:t xml:space="preserve">Observation </w:t>
      </w:r>
      <w:r w:rsidR="00A00B75" w:rsidRPr="00A00B75">
        <w:rPr>
          <w:rFonts w:asciiTheme="minorHAnsi" w:hAnsiTheme="minorHAnsi" w:cstheme="minorHAnsi"/>
          <w:b/>
          <w:bCs/>
          <w:sz w:val="22"/>
          <w:szCs w:val="22"/>
        </w:rPr>
        <w:t>4</w:t>
      </w:r>
      <w:r w:rsidRPr="00A00B75">
        <w:rPr>
          <w:rFonts w:asciiTheme="minorHAnsi" w:hAnsiTheme="minorHAnsi" w:cstheme="minorHAnsi"/>
          <w:b/>
          <w:bCs/>
          <w:sz w:val="22"/>
          <w:szCs w:val="22"/>
        </w:rPr>
        <w:t>: Full DL/UL TDD resource alignment between nodes coordinating for the sake of CLI management is generally not feasible.</w:t>
      </w:r>
    </w:p>
    <w:p w14:paraId="41C99F08" w14:textId="3F350CAC" w:rsidR="005C07A0" w:rsidRPr="002818AA" w:rsidRDefault="005C07A0" w:rsidP="0033043E">
      <w:pPr>
        <w:spacing w:before="120" w:after="0"/>
        <w:jc w:val="left"/>
        <w:rPr>
          <w:rFonts w:asciiTheme="minorHAnsi" w:hAnsiTheme="minorHAnsi" w:cstheme="minorHAnsi"/>
          <w:sz w:val="22"/>
          <w:szCs w:val="22"/>
        </w:rPr>
      </w:pPr>
      <w:r w:rsidRPr="002818AA">
        <w:rPr>
          <w:rFonts w:asciiTheme="minorHAnsi" w:hAnsiTheme="minorHAnsi" w:cstheme="minorHAnsi"/>
          <w:sz w:val="22"/>
          <w:szCs w:val="22"/>
        </w:rPr>
        <w:lastRenderedPageBreak/>
        <w:t>Since resources used for backhaul are of higher priority than the resources used for serving regular UEs, they should be protected from CLI with higher priority than the resources that the IAB node uses for serving regular UEs</w:t>
      </w:r>
      <w:r>
        <w:rPr>
          <w:rFonts w:asciiTheme="minorHAnsi" w:hAnsiTheme="minorHAnsi" w:cstheme="minorHAnsi"/>
          <w:sz w:val="22"/>
          <w:szCs w:val="22"/>
        </w:rPr>
        <w:t xml:space="preserve"> </w:t>
      </w:r>
      <w:r w:rsidRPr="002818AA">
        <w:rPr>
          <w:rFonts w:asciiTheme="minorHAnsi" w:hAnsiTheme="minorHAnsi" w:cstheme="minorHAnsi"/>
          <w:sz w:val="22"/>
          <w:szCs w:val="22"/>
        </w:rPr>
        <w:t xml:space="preserve">e.g. by </w:t>
      </w:r>
      <w:r>
        <w:rPr>
          <w:rFonts w:asciiTheme="minorHAnsi" w:hAnsiTheme="minorHAnsi" w:cstheme="minorHAnsi"/>
          <w:sz w:val="22"/>
          <w:szCs w:val="22"/>
        </w:rPr>
        <w:t>avoiding</w:t>
      </w:r>
      <w:r w:rsidRPr="002818AA">
        <w:rPr>
          <w:rFonts w:asciiTheme="minorHAnsi" w:hAnsiTheme="minorHAnsi" w:cstheme="minorHAnsi"/>
          <w:sz w:val="22"/>
          <w:szCs w:val="22"/>
        </w:rPr>
        <w:t xml:space="preserve"> from scheduling on </w:t>
      </w:r>
      <w:r>
        <w:rPr>
          <w:rFonts w:asciiTheme="minorHAnsi" w:hAnsiTheme="minorHAnsi" w:cstheme="minorHAnsi"/>
          <w:sz w:val="22"/>
          <w:szCs w:val="22"/>
        </w:rPr>
        <w:t>the</w:t>
      </w:r>
      <w:r w:rsidRPr="002818AA">
        <w:rPr>
          <w:rFonts w:asciiTheme="minorHAnsi" w:hAnsiTheme="minorHAnsi" w:cstheme="minorHAnsi"/>
          <w:sz w:val="22"/>
          <w:szCs w:val="22"/>
        </w:rPr>
        <w:t xml:space="preserve"> slots that are used by many nodes for backhaul.</w:t>
      </w:r>
      <w:r>
        <w:rPr>
          <w:rFonts w:asciiTheme="minorHAnsi" w:hAnsiTheme="minorHAnsi" w:cstheme="minorHAnsi"/>
          <w:sz w:val="22"/>
          <w:szCs w:val="22"/>
        </w:rPr>
        <w:t xml:space="preserve"> However, it is currently not </w:t>
      </w:r>
      <w:r w:rsidRPr="002818AA">
        <w:rPr>
          <w:rFonts w:asciiTheme="minorHAnsi" w:hAnsiTheme="minorHAnsi" w:cstheme="minorHAnsi"/>
          <w:sz w:val="22"/>
          <w:szCs w:val="22"/>
        </w:rPr>
        <w:t xml:space="preserve">specified how an IAB node becomes aware of access/backhaul resource allocations of its </w:t>
      </w:r>
      <w:r w:rsidR="00F10F64">
        <w:rPr>
          <w:rFonts w:asciiTheme="minorHAnsi" w:hAnsiTheme="minorHAnsi" w:cstheme="minorHAnsi"/>
          <w:sz w:val="22"/>
          <w:szCs w:val="22"/>
        </w:rPr>
        <w:t xml:space="preserve">other </w:t>
      </w:r>
      <w:r w:rsidRPr="002818AA">
        <w:rPr>
          <w:rFonts w:asciiTheme="minorHAnsi" w:hAnsiTheme="minorHAnsi" w:cstheme="minorHAnsi"/>
          <w:sz w:val="22"/>
          <w:szCs w:val="22"/>
        </w:rPr>
        <w:t>nodes because the existing CLI signal</w:t>
      </w:r>
      <w:r>
        <w:rPr>
          <w:rFonts w:asciiTheme="minorHAnsi" w:hAnsiTheme="minorHAnsi" w:cstheme="minorHAnsi"/>
          <w:sz w:val="22"/>
          <w:szCs w:val="22"/>
        </w:rPr>
        <w:t>l</w:t>
      </w:r>
      <w:r w:rsidRPr="002818AA">
        <w:rPr>
          <w:rFonts w:asciiTheme="minorHAnsi" w:hAnsiTheme="minorHAnsi" w:cstheme="minorHAnsi"/>
          <w:sz w:val="22"/>
          <w:szCs w:val="22"/>
        </w:rPr>
        <w:t>ing containing DL/UL information does not differentiate between the backhaul and access resources in an IAB network.</w:t>
      </w:r>
    </w:p>
    <w:p w14:paraId="6EE6BC09" w14:textId="7133EA57" w:rsidR="005C07A0" w:rsidRPr="009F24EA" w:rsidRDefault="005C07A0" w:rsidP="0033043E">
      <w:pPr>
        <w:spacing w:before="120" w:after="0"/>
        <w:jc w:val="left"/>
        <w:rPr>
          <w:rFonts w:asciiTheme="minorHAnsi" w:hAnsiTheme="minorHAnsi" w:cstheme="minorHAnsi"/>
          <w:bCs/>
          <w:sz w:val="22"/>
          <w:szCs w:val="22"/>
        </w:rPr>
      </w:pPr>
      <w:r w:rsidRPr="009F24EA">
        <w:rPr>
          <w:rFonts w:asciiTheme="minorHAnsi" w:hAnsiTheme="minorHAnsi" w:cstheme="minorHAnsi"/>
          <w:bCs/>
          <w:sz w:val="22"/>
          <w:szCs w:val="22"/>
        </w:rPr>
        <w:t xml:space="preserve">Having in mind the high priority of backhaul resources, </w:t>
      </w:r>
      <w:r>
        <w:rPr>
          <w:rFonts w:asciiTheme="minorHAnsi" w:hAnsiTheme="minorHAnsi" w:cstheme="minorHAnsi"/>
          <w:bCs/>
          <w:sz w:val="22"/>
          <w:szCs w:val="22"/>
        </w:rPr>
        <w:t xml:space="preserve">we propose to study enhancements to CLI management signalling that would enable the coordinating nodes to understand which of their </w:t>
      </w:r>
      <w:r w:rsidR="00F10F64">
        <w:rPr>
          <w:rFonts w:asciiTheme="minorHAnsi" w:hAnsiTheme="minorHAnsi" w:cstheme="minorHAnsi"/>
          <w:bCs/>
          <w:sz w:val="22"/>
          <w:szCs w:val="22"/>
        </w:rPr>
        <w:t xml:space="preserve">other nodes </w:t>
      </w:r>
      <w:r>
        <w:rPr>
          <w:rFonts w:asciiTheme="minorHAnsi" w:hAnsiTheme="minorHAnsi" w:cstheme="minorHAnsi"/>
          <w:bCs/>
          <w:sz w:val="22"/>
          <w:szCs w:val="22"/>
        </w:rPr>
        <w:t>resources are used for backhaul traffic.</w:t>
      </w:r>
    </w:p>
    <w:p w14:paraId="137E108B" w14:textId="0A174D44" w:rsidR="00E74CB6" w:rsidRPr="003C60D4" w:rsidRDefault="00E74CB6" w:rsidP="0033043E">
      <w:pPr>
        <w:pStyle w:val="BodyText"/>
        <w:spacing w:before="120" w:after="0"/>
        <w:jc w:val="left"/>
        <w:rPr>
          <w:rFonts w:asciiTheme="minorHAnsi" w:hAnsiTheme="minorHAnsi" w:cstheme="minorHAnsi"/>
          <w:b/>
          <w:bCs/>
          <w:sz w:val="22"/>
          <w:szCs w:val="22"/>
        </w:rPr>
      </w:pPr>
      <w:r w:rsidRPr="008C49D8">
        <w:rPr>
          <w:rFonts w:asciiTheme="minorHAnsi" w:hAnsiTheme="minorHAnsi" w:cstheme="minorHAnsi"/>
          <w:b/>
          <w:bCs/>
          <w:sz w:val="22"/>
          <w:szCs w:val="22"/>
        </w:rPr>
        <w:t xml:space="preserve">Proposal </w:t>
      </w:r>
      <w:r w:rsidR="008C49D8" w:rsidRPr="008C49D8">
        <w:rPr>
          <w:rFonts w:asciiTheme="minorHAnsi" w:hAnsiTheme="minorHAnsi" w:cstheme="minorHAnsi"/>
          <w:b/>
          <w:bCs/>
          <w:sz w:val="22"/>
          <w:szCs w:val="22"/>
        </w:rPr>
        <w:t>5</w:t>
      </w:r>
      <w:r w:rsidRPr="008C49D8">
        <w:rPr>
          <w:rFonts w:asciiTheme="minorHAnsi" w:hAnsiTheme="minorHAnsi" w:cstheme="minorHAnsi"/>
          <w:b/>
          <w:bCs/>
          <w:sz w:val="22"/>
          <w:szCs w:val="22"/>
        </w:rPr>
        <w:t>:</w:t>
      </w:r>
      <w:r w:rsidR="007D5CAB" w:rsidRPr="008C49D8">
        <w:rPr>
          <w:rFonts w:asciiTheme="minorHAnsi" w:hAnsiTheme="minorHAnsi" w:cstheme="minorHAnsi"/>
          <w:b/>
          <w:bCs/>
          <w:sz w:val="22"/>
          <w:szCs w:val="22"/>
        </w:rPr>
        <w:t xml:space="preserve"> In resource coordination for CLI management between IAB nodes, the resources used for backhaul</w:t>
      </w:r>
      <w:r w:rsidR="00A00B75">
        <w:rPr>
          <w:rFonts w:asciiTheme="minorHAnsi" w:hAnsiTheme="minorHAnsi" w:cstheme="minorHAnsi"/>
          <w:b/>
          <w:bCs/>
          <w:sz w:val="22"/>
          <w:szCs w:val="22"/>
        </w:rPr>
        <w:t>ing</w:t>
      </w:r>
      <w:r w:rsidR="007D5CAB" w:rsidRPr="008C49D8">
        <w:rPr>
          <w:rFonts w:asciiTheme="minorHAnsi" w:hAnsiTheme="minorHAnsi" w:cstheme="minorHAnsi"/>
          <w:b/>
          <w:bCs/>
          <w:sz w:val="22"/>
          <w:szCs w:val="22"/>
        </w:rPr>
        <w:t xml:space="preserve"> are differentiated</w:t>
      </w:r>
      <w:r w:rsidR="007D5CAB">
        <w:rPr>
          <w:rFonts w:asciiTheme="minorHAnsi" w:hAnsiTheme="minorHAnsi" w:cstheme="minorHAnsi"/>
          <w:b/>
          <w:bCs/>
          <w:sz w:val="22"/>
          <w:szCs w:val="22"/>
        </w:rPr>
        <w:t xml:space="preserve"> from the resources used for access traffic.</w:t>
      </w:r>
      <w:r w:rsidRPr="003C60D4">
        <w:rPr>
          <w:rFonts w:asciiTheme="minorHAnsi" w:hAnsiTheme="minorHAnsi" w:cstheme="minorHAnsi"/>
          <w:b/>
          <w:bCs/>
          <w:sz w:val="22"/>
          <w:szCs w:val="22"/>
        </w:rPr>
        <w:t xml:space="preserve"> </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74783834" w:rsidR="0079791B" w:rsidRPr="005041F1" w:rsidRDefault="006C35EE" w:rsidP="0079791B">
      <w:pPr>
        <w:jc w:val="left"/>
        <w:rPr>
          <w:rFonts w:asciiTheme="minorHAnsi" w:hAnsiTheme="minorHAnsi" w:cstheme="minorHAnsi"/>
          <w:sz w:val="22"/>
          <w:szCs w:val="22"/>
        </w:rPr>
      </w:pPr>
      <w:bookmarkStart w:id="1" w:name="_In-sequence_SDU_delivery"/>
      <w:bookmarkEnd w:id="1"/>
      <w:r>
        <w:rPr>
          <w:rFonts w:asciiTheme="minorHAnsi" w:hAnsiTheme="minorHAnsi" w:cstheme="minorHAnsi"/>
          <w:sz w:val="22"/>
        </w:rPr>
        <w:t>In t</w:t>
      </w:r>
      <w:r w:rsidR="0079791B" w:rsidRPr="002818AA">
        <w:rPr>
          <w:rFonts w:asciiTheme="minorHAnsi" w:hAnsiTheme="minorHAnsi" w:cstheme="minorHAnsi"/>
          <w:sz w:val="22"/>
        </w:rPr>
        <w:t xml:space="preserve">his paper </w:t>
      </w:r>
      <w:r>
        <w:rPr>
          <w:rFonts w:asciiTheme="minorHAnsi" w:hAnsiTheme="minorHAnsi" w:cstheme="minorHAnsi"/>
          <w:sz w:val="22"/>
        </w:rPr>
        <w:t xml:space="preserve">we </w:t>
      </w:r>
      <w:r w:rsidR="0079791B" w:rsidRPr="009D7F3F">
        <w:rPr>
          <w:rFonts w:asciiTheme="minorHAnsi" w:hAnsiTheme="minorHAnsi" w:cstheme="minorHAnsi"/>
          <w:sz w:val="22"/>
          <w:szCs w:val="22"/>
        </w:rPr>
        <w:t>discuss</w:t>
      </w:r>
      <w:r w:rsidR="00C31523">
        <w:rPr>
          <w:rFonts w:asciiTheme="minorHAnsi" w:hAnsiTheme="minorHAnsi" w:cstheme="minorHAnsi"/>
          <w:sz w:val="22"/>
          <w:szCs w:val="22"/>
        </w:rPr>
        <w:t xml:space="preserve"> resource multiplexing between child and parent link and CLi management in IAB networks. We observe the following:</w:t>
      </w:r>
    </w:p>
    <w:p w14:paraId="37D990A3" w14:textId="77777777" w:rsidR="00A00B75" w:rsidRDefault="00A00B75" w:rsidP="00A00B75">
      <w:pPr>
        <w:pStyle w:val="BodyText"/>
        <w:spacing w:before="120" w:after="0"/>
        <w:jc w:val="left"/>
        <w:rPr>
          <w:rFonts w:asciiTheme="minorHAnsi" w:hAnsiTheme="minorHAnsi" w:cstheme="minorHAnsi"/>
          <w:b/>
          <w:bCs/>
          <w:sz w:val="22"/>
          <w:szCs w:val="22"/>
        </w:rPr>
      </w:pPr>
      <w:r w:rsidRPr="00395696">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395696">
        <w:rPr>
          <w:rFonts w:asciiTheme="minorHAnsi" w:hAnsiTheme="minorHAnsi" w:cstheme="minorHAnsi"/>
          <w:b/>
          <w:bCs/>
          <w:sz w:val="22"/>
          <w:szCs w:val="22"/>
        </w:rPr>
        <w:t>:</w:t>
      </w:r>
      <w:r>
        <w:rPr>
          <w:rFonts w:asciiTheme="minorHAnsi" w:hAnsiTheme="minorHAnsi" w:cstheme="minorHAnsi"/>
          <w:b/>
          <w:bCs/>
          <w:sz w:val="22"/>
          <w:szCs w:val="22"/>
        </w:rPr>
        <w:t xml:space="preserve"> Each parent and child IAB-DU are configured with non-conflicting H/S/NA patterns.</w:t>
      </w:r>
    </w:p>
    <w:p w14:paraId="21473AB9" w14:textId="3BFB9472" w:rsidR="00A00B75" w:rsidRDefault="00A00B75" w:rsidP="00A00B75">
      <w:pPr>
        <w:pStyle w:val="BodyText"/>
        <w:spacing w:before="120" w:after="0"/>
        <w:jc w:val="left"/>
        <w:rPr>
          <w:rFonts w:asciiTheme="minorHAnsi" w:hAnsiTheme="minorHAnsi" w:cstheme="minorHAnsi"/>
          <w:b/>
          <w:bCs/>
          <w:sz w:val="22"/>
          <w:szCs w:val="22"/>
        </w:rPr>
      </w:pPr>
      <w:r w:rsidRPr="00395696">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395696">
        <w:rPr>
          <w:rFonts w:asciiTheme="minorHAnsi" w:hAnsiTheme="minorHAnsi" w:cstheme="minorHAnsi"/>
          <w:b/>
          <w:bCs/>
          <w:sz w:val="22"/>
          <w:szCs w:val="22"/>
        </w:rPr>
        <w:t>: T</w:t>
      </w:r>
      <w:r>
        <w:rPr>
          <w:rFonts w:asciiTheme="minorHAnsi" w:hAnsiTheme="minorHAnsi" w:cstheme="minorHAnsi"/>
          <w:b/>
          <w:bCs/>
          <w:sz w:val="22"/>
          <w:szCs w:val="22"/>
        </w:rPr>
        <w:t>DD pattern alignment is required both within the network under an IAB donor, and between adjacent donors that use</w:t>
      </w:r>
      <w:r w:rsidRPr="00395696">
        <w:rPr>
          <w:rFonts w:asciiTheme="minorHAnsi" w:hAnsiTheme="minorHAnsi" w:cstheme="minorHAnsi"/>
          <w:b/>
          <w:bCs/>
          <w:sz w:val="22"/>
          <w:szCs w:val="22"/>
        </w:rPr>
        <w:t xml:space="preserve"> carriers </w:t>
      </w:r>
      <w:r>
        <w:rPr>
          <w:rFonts w:asciiTheme="minorHAnsi" w:hAnsiTheme="minorHAnsi" w:cstheme="minorHAnsi"/>
          <w:b/>
          <w:bCs/>
          <w:sz w:val="22"/>
          <w:szCs w:val="22"/>
        </w:rPr>
        <w:t>within the same band</w:t>
      </w:r>
      <w:r w:rsidRPr="00395696">
        <w:rPr>
          <w:rFonts w:asciiTheme="minorHAnsi" w:hAnsiTheme="minorHAnsi" w:cstheme="minorHAnsi"/>
          <w:b/>
          <w:bCs/>
          <w:sz w:val="22"/>
          <w:szCs w:val="22"/>
        </w:rPr>
        <w:t>.</w:t>
      </w:r>
    </w:p>
    <w:p w14:paraId="25B1C801" w14:textId="77777777" w:rsidR="00A00B75" w:rsidRPr="00A00B75" w:rsidRDefault="00A00B75" w:rsidP="00A00B75">
      <w:pPr>
        <w:spacing w:before="120" w:after="0"/>
        <w:jc w:val="left"/>
        <w:rPr>
          <w:rFonts w:asciiTheme="minorHAnsi" w:hAnsiTheme="minorHAnsi" w:cstheme="minorHAnsi"/>
          <w:b/>
          <w:bCs/>
          <w:sz w:val="22"/>
          <w:szCs w:val="22"/>
        </w:rPr>
      </w:pPr>
      <w:r w:rsidRPr="00A00B75">
        <w:rPr>
          <w:rFonts w:asciiTheme="minorHAnsi" w:hAnsiTheme="minorHAnsi" w:cstheme="minorHAnsi"/>
          <w:b/>
          <w:bCs/>
          <w:sz w:val="22"/>
          <w:szCs w:val="22"/>
        </w:rPr>
        <w:t>Observation 3: It can be considered that the resources used for backhauling are of higher priority than the resources used for serving regular UEs, since backhaul resources carry traffic pertaining to a multitude of downstream IAB nodes and/or UEs.</w:t>
      </w:r>
    </w:p>
    <w:p w14:paraId="6DD3A330" w14:textId="64455D80" w:rsidR="00A00B75" w:rsidRDefault="00A00B75" w:rsidP="00A00B75">
      <w:pPr>
        <w:spacing w:before="120" w:after="0"/>
        <w:jc w:val="left"/>
        <w:rPr>
          <w:rFonts w:asciiTheme="minorHAnsi" w:hAnsiTheme="minorHAnsi" w:cstheme="minorHAnsi"/>
          <w:b/>
          <w:bCs/>
          <w:sz w:val="22"/>
          <w:szCs w:val="22"/>
        </w:rPr>
      </w:pPr>
      <w:r w:rsidRPr="00A00B75">
        <w:rPr>
          <w:rFonts w:asciiTheme="minorHAnsi" w:hAnsiTheme="minorHAnsi" w:cstheme="minorHAnsi"/>
          <w:b/>
          <w:bCs/>
          <w:sz w:val="22"/>
          <w:szCs w:val="22"/>
        </w:rPr>
        <w:t>Observation 4: Full DL/UL TDD resource alignment between nodes coordinating for the sake of CLI management is generally not feasible.</w:t>
      </w:r>
    </w:p>
    <w:p w14:paraId="05186FBC" w14:textId="77777777" w:rsidR="00A00B75" w:rsidRDefault="00F76AD5" w:rsidP="00A00B75">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Based on the discussion in previous sections we propose the following:</w:t>
      </w:r>
    </w:p>
    <w:p w14:paraId="7E11E51E" w14:textId="77777777" w:rsidR="00A00B75" w:rsidRPr="00EE51AC" w:rsidRDefault="00A00B75" w:rsidP="00A00B75">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t>Proposal 1</w:t>
      </w:r>
      <w:r w:rsidRPr="00807290">
        <w:rPr>
          <w:rFonts w:asciiTheme="minorHAnsi" w:hAnsiTheme="minorHAnsi" w:cstheme="minorHAnsi"/>
          <w:b/>
          <w:bCs/>
          <w:sz w:val="22"/>
          <w:szCs w:val="22"/>
        </w:rPr>
        <w:t>: A single-connected boundary node should connect only to a new parent</w:t>
      </w:r>
      <w:r>
        <w:rPr>
          <w:rFonts w:asciiTheme="minorHAnsi" w:hAnsiTheme="minorHAnsi" w:cstheme="minorHAnsi"/>
          <w:b/>
          <w:bCs/>
          <w:sz w:val="22"/>
          <w:szCs w:val="22"/>
        </w:rPr>
        <w:t xml:space="preserve"> with which it has </w:t>
      </w:r>
      <w:r w:rsidRPr="00807290">
        <w:rPr>
          <w:rFonts w:asciiTheme="minorHAnsi" w:hAnsiTheme="minorHAnsi" w:cstheme="minorHAnsi"/>
          <w:b/>
          <w:bCs/>
          <w:sz w:val="22"/>
          <w:szCs w:val="22"/>
        </w:rPr>
        <w:t xml:space="preserve">a </w:t>
      </w:r>
      <w:r>
        <w:rPr>
          <w:rFonts w:asciiTheme="minorHAnsi" w:hAnsiTheme="minorHAnsi" w:cstheme="minorHAnsi"/>
          <w:b/>
          <w:bCs/>
          <w:sz w:val="22"/>
          <w:szCs w:val="22"/>
        </w:rPr>
        <w:t>non-conflicting</w:t>
      </w:r>
      <w:r w:rsidRPr="00807290">
        <w:rPr>
          <w:rFonts w:asciiTheme="minorHAnsi" w:hAnsiTheme="minorHAnsi" w:cstheme="minorHAnsi"/>
          <w:b/>
          <w:bCs/>
          <w:sz w:val="22"/>
          <w:szCs w:val="22"/>
        </w:rPr>
        <w:t xml:space="preserve"> </w:t>
      </w:r>
      <w:r>
        <w:rPr>
          <w:rFonts w:asciiTheme="minorHAnsi" w:hAnsiTheme="minorHAnsi" w:cstheme="minorHAnsi"/>
          <w:b/>
          <w:bCs/>
          <w:sz w:val="22"/>
          <w:szCs w:val="22"/>
        </w:rPr>
        <w:t xml:space="preserve">TDD and </w:t>
      </w:r>
      <w:r w:rsidRPr="00807290">
        <w:rPr>
          <w:rFonts w:asciiTheme="minorHAnsi" w:hAnsiTheme="minorHAnsi" w:cstheme="minorHAnsi"/>
          <w:b/>
          <w:bCs/>
          <w:sz w:val="22"/>
          <w:szCs w:val="22"/>
        </w:rPr>
        <w:t>H/S/NA pattern</w:t>
      </w:r>
      <w:r>
        <w:rPr>
          <w:rFonts w:asciiTheme="minorHAnsi" w:hAnsiTheme="minorHAnsi" w:cstheme="minorHAnsi"/>
          <w:b/>
          <w:bCs/>
          <w:sz w:val="22"/>
          <w:szCs w:val="22"/>
        </w:rPr>
        <w:t xml:space="preserve"> beforehand</w:t>
      </w:r>
      <w:r w:rsidRPr="00807290">
        <w:rPr>
          <w:rFonts w:asciiTheme="minorHAnsi" w:hAnsiTheme="minorHAnsi" w:cstheme="minorHAnsi"/>
          <w:b/>
          <w:bCs/>
          <w:sz w:val="22"/>
          <w:szCs w:val="22"/>
        </w:rPr>
        <w:t>.</w:t>
      </w:r>
    </w:p>
    <w:p w14:paraId="2556E3FF" w14:textId="77777777" w:rsidR="00A00B75" w:rsidRPr="00EE51AC" w:rsidRDefault="00A00B75" w:rsidP="00A00B75">
      <w:pPr>
        <w:pStyle w:val="BodyText"/>
        <w:spacing w:before="120" w:after="0"/>
        <w:jc w:val="left"/>
        <w:rPr>
          <w:rFonts w:asciiTheme="minorHAnsi" w:hAnsiTheme="minorHAnsi" w:cstheme="minorHAnsi"/>
          <w:sz w:val="22"/>
          <w:szCs w:val="22"/>
        </w:rPr>
      </w:pPr>
      <w:r w:rsidRPr="00EE51A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807290">
        <w:rPr>
          <w:rFonts w:asciiTheme="minorHAnsi" w:hAnsiTheme="minorHAnsi" w:cstheme="minorHAnsi"/>
          <w:b/>
          <w:bCs/>
          <w:sz w:val="22"/>
          <w:szCs w:val="22"/>
        </w:rPr>
        <w:t xml:space="preserve">: </w:t>
      </w:r>
      <w:r>
        <w:rPr>
          <w:rFonts w:asciiTheme="minorHAnsi" w:hAnsiTheme="minorHAnsi" w:cstheme="minorHAnsi"/>
          <w:b/>
          <w:bCs/>
          <w:sz w:val="22"/>
          <w:szCs w:val="22"/>
        </w:rPr>
        <w:t xml:space="preserve">The secondary leg of a </w:t>
      </w:r>
      <w:r w:rsidRPr="00807290">
        <w:rPr>
          <w:rFonts w:asciiTheme="minorHAnsi" w:hAnsiTheme="minorHAnsi" w:cstheme="minorHAnsi"/>
          <w:b/>
          <w:bCs/>
          <w:sz w:val="22"/>
          <w:szCs w:val="22"/>
        </w:rPr>
        <w:t xml:space="preserve">boundary node </w:t>
      </w:r>
      <w:r>
        <w:rPr>
          <w:rFonts w:asciiTheme="minorHAnsi" w:hAnsiTheme="minorHAnsi" w:cstheme="minorHAnsi"/>
          <w:b/>
          <w:bCs/>
          <w:sz w:val="22"/>
          <w:szCs w:val="22"/>
        </w:rPr>
        <w:t xml:space="preserve">is established only towards a secondary </w:t>
      </w:r>
      <w:r w:rsidRPr="00807290">
        <w:rPr>
          <w:rFonts w:asciiTheme="minorHAnsi" w:hAnsiTheme="minorHAnsi" w:cstheme="minorHAnsi"/>
          <w:b/>
          <w:bCs/>
          <w:sz w:val="22"/>
          <w:szCs w:val="22"/>
        </w:rPr>
        <w:t>parent</w:t>
      </w:r>
      <w:r>
        <w:rPr>
          <w:rFonts w:asciiTheme="minorHAnsi" w:hAnsiTheme="minorHAnsi" w:cstheme="minorHAnsi"/>
          <w:b/>
          <w:bCs/>
          <w:sz w:val="22"/>
          <w:szCs w:val="22"/>
        </w:rPr>
        <w:t xml:space="preserve"> whose H/S/NA configuration is compatible with the H/S/NA configuration of the master parent beforehand</w:t>
      </w:r>
      <w:r w:rsidRPr="00807290">
        <w:rPr>
          <w:rFonts w:asciiTheme="minorHAnsi" w:hAnsiTheme="minorHAnsi" w:cstheme="minorHAnsi"/>
          <w:b/>
          <w:bCs/>
          <w:sz w:val="22"/>
          <w:szCs w:val="22"/>
        </w:rPr>
        <w:t>.</w:t>
      </w:r>
    </w:p>
    <w:p w14:paraId="1D7B99AF" w14:textId="77777777" w:rsidR="00A00B75" w:rsidRPr="00237C7C" w:rsidRDefault="00A00B75" w:rsidP="00A00B75">
      <w:pPr>
        <w:pStyle w:val="BodyText"/>
        <w:spacing w:before="120" w:after="0"/>
        <w:jc w:val="left"/>
        <w:rPr>
          <w:rFonts w:asciiTheme="minorHAnsi" w:hAnsiTheme="minorHAnsi" w:cstheme="minorHAnsi"/>
          <w:b/>
          <w:bCs/>
          <w:sz w:val="22"/>
          <w:szCs w:val="22"/>
          <w:lang w:val="en-US"/>
        </w:rPr>
      </w:pPr>
      <w:r w:rsidRPr="00237C7C">
        <w:rPr>
          <w:rFonts w:asciiTheme="minorHAnsi" w:hAnsiTheme="minorHAnsi" w:cstheme="minorHAnsi"/>
          <w:b/>
          <w:bCs/>
          <w:sz w:val="22"/>
          <w:szCs w:val="22"/>
        </w:rPr>
        <w:t xml:space="preserve">Proposal 3: The new/secondary donor should find a suitable parent for the boundary node, based on the </w:t>
      </w:r>
      <w:r w:rsidRPr="00CE6E34">
        <w:rPr>
          <w:rFonts w:asciiTheme="minorHAnsi" w:hAnsiTheme="minorHAnsi" w:cstheme="minorHAnsi"/>
          <w:b/>
          <w:bCs/>
          <w:sz w:val="22"/>
          <w:szCs w:val="22"/>
          <w:lang w:val="en-US"/>
        </w:rPr>
        <w:t xml:space="preserve">TDD </w:t>
      </w:r>
      <w:r w:rsidRPr="00237C7C">
        <w:rPr>
          <w:rFonts w:asciiTheme="minorHAnsi" w:hAnsiTheme="minorHAnsi" w:cstheme="minorHAnsi"/>
          <w:b/>
          <w:bCs/>
          <w:sz w:val="22"/>
          <w:szCs w:val="22"/>
          <w:lang w:val="en-US"/>
        </w:rPr>
        <w:t xml:space="preserve">and H/S/NA </w:t>
      </w:r>
      <w:r w:rsidRPr="00CE6E34">
        <w:rPr>
          <w:rFonts w:asciiTheme="minorHAnsi" w:hAnsiTheme="minorHAnsi" w:cstheme="minorHAnsi"/>
          <w:b/>
          <w:bCs/>
          <w:sz w:val="22"/>
          <w:szCs w:val="22"/>
          <w:lang w:val="en-US"/>
        </w:rPr>
        <w:t>pattern</w:t>
      </w:r>
      <w:r w:rsidRPr="00237C7C">
        <w:rPr>
          <w:rFonts w:asciiTheme="minorHAnsi" w:hAnsiTheme="minorHAnsi" w:cstheme="minorHAnsi"/>
          <w:b/>
          <w:bCs/>
          <w:sz w:val="22"/>
          <w:szCs w:val="22"/>
          <w:lang w:val="en-US"/>
        </w:rPr>
        <w:t>s</w:t>
      </w:r>
      <w:r>
        <w:rPr>
          <w:rFonts w:asciiTheme="minorHAnsi" w:hAnsiTheme="minorHAnsi" w:cstheme="minorHAnsi"/>
          <w:b/>
          <w:bCs/>
          <w:sz w:val="22"/>
          <w:szCs w:val="22"/>
          <w:lang w:val="en-US"/>
        </w:rPr>
        <w:t xml:space="preserve"> and</w:t>
      </w:r>
      <w:r w:rsidRPr="00CE6E34">
        <w:rPr>
          <w:rFonts w:asciiTheme="minorHAnsi" w:hAnsiTheme="minorHAnsi" w:cstheme="minorHAnsi"/>
          <w:b/>
          <w:bCs/>
          <w:sz w:val="22"/>
          <w:szCs w:val="22"/>
          <w:lang w:val="en-US"/>
        </w:rPr>
        <w:t xml:space="preserve"> multiplex</w:t>
      </w:r>
      <w:r w:rsidRPr="00237C7C">
        <w:rPr>
          <w:rFonts w:asciiTheme="minorHAnsi" w:hAnsiTheme="minorHAnsi" w:cstheme="minorHAnsi"/>
          <w:b/>
          <w:bCs/>
          <w:sz w:val="22"/>
          <w:szCs w:val="22"/>
          <w:lang w:val="en-US"/>
        </w:rPr>
        <w:t>ing</w:t>
      </w:r>
      <w:r w:rsidRPr="00CE6E34">
        <w:rPr>
          <w:rFonts w:asciiTheme="minorHAnsi" w:hAnsiTheme="minorHAnsi" w:cstheme="minorHAnsi"/>
          <w:b/>
          <w:bCs/>
          <w:sz w:val="22"/>
          <w:szCs w:val="22"/>
          <w:lang w:val="en-US"/>
        </w:rPr>
        <w:t xml:space="preserve"> capabilities of single-/dual-connected </w:t>
      </w:r>
      <w:r w:rsidRPr="00237C7C">
        <w:rPr>
          <w:rFonts w:asciiTheme="minorHAnsi" w:hAnsiTheme="minorHAnsi" w:cstheme="minorHAnsi"/>
          <w:b/>
          <w:bCs/>
          <w:sz w:val="22"/>
          <w:szCs w:val="22"/>
          <w:lang w:val="en-US"/>
        </w:rPr>
        <w:t>boundary IAB-MT.</w:t>
      </w:r>
    </w:p>
    <w:p w14:paraId="63605131" w14:textId="77777777" w:rsidR="00A00B75" w:rsidRPr="00CE6E34" w:rsidRDefault="00A00B75" w:rsidP="00A00B75">
      <w:pPr>
        <w:pStyle w:val="BodyText"/>
        <w:spacing w:before="120" w:after="0"/>
        <w:jc w:val="left"/>
        <w:rPr>
          <w:rFonts w:asciiTheme="minorHAnsi" w:hAnsiTheme="minorHAnsi" w:cstheme="minorHAnsi"/>
          <w:b/>
          <w:bCs/>
          <w:sz w:val="22"/>
          <w:szCs w:val="22"/>
        </w:rPr>
      </w:pPr>
      <w:r w:rsidRPr="00CE6E34">
        <w:rPr>
          <w:rFonts w:asciiTheme="minorHAnsi" w:hAnsiTheme="minorHAnsi" w:cstheme="minorHAnsi"/>
          <w:b/>
          <w:bCs/>
          <w:sz w:val="22"/>
          <w:szCs w:val="22"/>
        </w:rPr>
        <w:t>Proposal</w:t>
      </w:r>
      <w:r>
        <w:rPr>
          <w:rFonts w:asciiTheme="minorHAnsi" w:hAnsiTheme="minorHAnsi" w:cstheme="minorHAnsi"/>
          <w:b/>
          <w:bCs/>
          <w:sz w:val="22"/>
          <w:szCs w:val="22"/>
        </w:rPr>
        <w:t xml:space="preserve"> 4</w:t>
      </w:r>
      <w:r w:rsidRPr="00CE6E34">
        <w:rPr>
          <w:rFonts w:asciiTheme="minorHAnsi" w:hAnsiTheme="minorHAnsi" w:cstheme="minorHAnsi"/>
          <w:b/>
          <w:bCs/>
          <w:sz w:val="22"/>
          <w:szCs w:val="22"/>
        </w:rPr>
        <w:t xml:space="preserve">: RAN3 to study the solutions </w:t>
      </w:r>
      <w:r>
        <w:rPr>
          <w:rFonts w:asciiTheme="minorHAnsi" w:hAnsiTheme="minorHAnsi" w:cstheme="minorHAnsi"/>
          <w:b/>
          <w:bCs/>
          <w:sz w:val="22"/>
          <w:szCs w:val="22"/>
        </w:rPr>
        <w:t xml:space="preserve">for multiplexing of parent and child links of a boundary node </w:t>
      </w:r>
      <w:r w:rsidRPr="00CE6E34">
        <w:rPr>
          <w:rFonts w:asciiTheme="minorHAnsi" w:hAnsiTheme="minorHAnsi" w:cstheme="minorHAnsi"/>
          <w:b/>
          <w:bCs/>
          <w:sz w:val="22"/>
          <w:szCs w:val="22"/>
        </w:rPr>
        <w:t>that avoid the</w:t>
      </w:r>
      <w:r>
        <w:rPr>
          <w:rFonts w:asciiTheme="minorHAnsi" w:hAnsiTheme="minorHAnsi" w:cstheme="minorHAnsi"/>
          <w:b/>
          <w:bCs/>
          <w:sz w:val="22"/>
          <w:szCs w:val="22"/>
        </w:rPr>
        <w:t xml:space="preserve"> H/S/NA</w:t>
      </w:r>
      <w:r w:rsidRPr="00CE6E34">
        <w:rPr>
          <w:rFonts w:asciiTheme="minorHAnsi" w:hAnsiTheme="minorHAnsi" w:cstheme="minorHAnsi"/>
          <w:b/>
          <w:bCs/>
          <w:sz w:val="22"/>
          <w:szCs w:val="22"/>
        </w:rPr>
        <w:t xml:space="preserve"> reconfig</w:t>
      </w:r>
      <w:r>
        <w:rPr>
          <w:rFonts w:asciiTheme="minorHAnsi" w:hAnsiTheme="minorHAnsi" w:cstheme="minorHAnsi"/>
          <w:b/>
          <w:bCs/>
          <w:sz w:val="22"/>
          <w:szCs w:val="22"/>
        </w:rPr>
        <w:t>uration</w:t>
      </w:r>
      <w:r w:rsidRPr="00CE6E34">
        <w:rPr>
          <w:rFonts w:asciiTheme="minorHAnsi" w:hAnsiTheme="minorHAnsi" w:cstheme="minorHAnsi"/>
          <w:b/>
          <w:bCs/>
          <w:sz w:val="22"/>
          <w:szCs w:val="22"/>
        </w:rPr>
        <w:t xml:space="preserve"> of </w:t>
      </w:r>
      <w:r>
        <w:rPr>
          <w:rFonts w:asciiTheme="minorHAnsi" w:hAnsiTheme="minorHAnsi" w:cstheme="minorHAnsi"/>
          <w:b/>
          <w:bCs/>
          <w:sz w:val="22"/>
          <w:szCs w:val="22"/>
        </w:rPr>
        <w:t>boundary node’s descendants and (new) ancestor nodes.</w:t>
      </w:r>
      <w:r w:rsidRPr="00CE6E34">
        <w:rPr>
          <w:rFonts w:asciiTheme="minorHAnsi" w:hAnsiTheme="minorHAnsi" w:cstheme="minorHAnsi"/>
          <w:b/>
          <w:bCs/>
          <w:sz w:val="22"/>
          <w:szCs w:val="22"/>
        </w:rPr>
        <w:t xml:space="preserve"> </w:t>
      </w:r>
    </w:p>
    <w:p w14:paraId="263584E3" w14:textId="5811FC27" w:rsidR="00A00B75" w:rsidRPr="003C60D4" w:rsidRDefault="00A00B75" w:rsidP="00A00B75">
      <w:pPr>
        <w:pStyle w:val="BodyText"/>
        <w:spacing w:before="120" w:after="0"/>
        <w:jc w:val="left"/>
        <w:rPr>
          <w:rFonts w:asciiTheme="minorHAnsi" w:hAnsiTheme="minorHAnsi" w:cstheme="minorHAnsi"/>
          <w:b/>
          <w:bCs/>
          <w:sz w:val="22"/>
          <w:szCs w:val="22"/>
        </w:rPr>
      </w:pPr>
      <w:r w:rsidRPr="008C49D8">
        <w:rPr>
          <w:rFonts w:asciiTheme="minorHAnsi" w:hAnsiTheme="minorHAnsi" w:cstheme="minorHAnsi"/>
          <w:b/>
          <w:bCs/>
          <w:sz w:val="22"/>
          <w:szCs w:val="22"/>
        </w:rPr>
        <w:t>Proposal 5: In resource coordination for CLI management between IAB nodes, the resources used for backhaul</w:t>
      </w:r>
      <w:r>
        <w:rPr>
          <w:rFonts w:asciiTheme="minorHAnsi" w:hAnsiTheme="minorHAnsi" w:cstheme="minorHAnsi"/>
          <w:b/>
          <w:bCs/>
          <w:sz w:val="22"/>
          <w:szCs w:val="22"/>
        </w:rPr>
        <w:t>ing</w:t>
      </w:r>
      <w:r w:rsidRPr="008C49D8">
        <w:rPr>
          <w:rFonts w:asciiTheme="minorHAnsi" w:hAnsiTheme="minorHAnsi" w:cstheme="minorHAnsi"/>
          <w:b/>
          <w:bCs/>
          <w:sz w:val="22"/>
          <w:szCs w:val="22"/>
        </w:rPr>
        <w:t xml:space="preserve"> are differentiated</w:t>
      </w:r>
      <w:r>
        <w:rPr>
          <w:rFonts w:asciiTheme="minorHAnsi" w:hAnsiTheme="minorHAnsi" w:cstheme="minorHAnsi"/>
          <w:b/>
          <w:bCs/>
          <w:sz w:val="22"/>
          <w:szCs w:val="22"/>
        </w:rPr>
        <w:t xml:space="preserve"> from the resources used for access traffic.</w:t>
      </w:r>
      <w:r w:rsidRPr="003C60D4">
        <w:rPr>
          <w:rFonts w:asciiTheme="minorHAnsi" w:hAnsiTheme="minorHAnsi" w:cstheme="minorHAnsi"/>
          <w:b/>
          <w:bCs/>
          <w:sz w:val="22"/>
          <w:szCs w:val="22"/>
        </w:rPr>
        <w:t xml:space="preserve"> </w:t>
      </w:r>
    </w:p>
    <w:p w14:paraId="57BDC4D8" w14:textId="77777777" w:rsidR="00A00B75" w:rsidRPr="00A00B75" w:rsidRDefault="00A00B75" w:rsidP="00A00B75">
      <w:pPr>
        <w:pStyle w:val="BodyText"/>
        <w:spacing w:before="120" w:after="0"/>
        <w:jc w:val="left"/>
        <w:rPr>
          <w:rFonts w:asciiTheme="minorHAnsi" w:hAnsiTheme="minorHAnsi" w:cstheme="minorHAnsi"/>
          <w:b/>
          <w:bCs/>
          <w:sz w:val="22"/>
          <w:szCs w:val="22"/>
        </w:rPr>
      </w:pPr>
    </w:p>
    <w:p w14:paraId="641B8137" w14:textId="77777777" w:rsidR="0079791B" w:rsidRDefault="0079791B" w:rsidP="0079791B">
      <w:pPr>
        <w:spacing w:before="120"/>
        <w:jc w:val="left"/>
        <w:rPr>
          <w:rFonts w:asciiTheme="minorHAnsi" w:hAnsiTheme="minorHAnsi" w:cstheme="minorHAnsi"/>
          <w:b/>
          <w:sz w:val="22"/>
          <w:szCs w:val="22"/>
        </w:rPr>
      </w:pPr>
    </w:p>
    <w:p w14:paraId="3AD8652B" w14:textId="77777777" w:rsidR="0079791B" w:rsidRDefault="0079791B" w:rsidP="0079791B">
      <w:pPr>
        <w:spacing w:before="120"/>
        <w:jc w:val="left"/>
        <w:rPr>
          <w:rFonts w:asciiTheme="minorHAnsi" w:hAnsiTheme="minorHAnsi" w:cstheme="minorHAnsi"/>
          <w:b/>
          <w:sz w:val="22"/>
          <w:szCs w:val="22"/>
        </w:rPr>
      </w:pP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3"/>
      <w:footerReference w:type="default" r:id="rId14"/>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66815" w14:textId="77777777" w:rsidR="004F6681" w:rsidRDefault="004F6681">
      <w:pPr>
        <w:spacing w:after="0"/>
      </w:pPr>
      <w:r>
        <w:separator/>
      </w:r>
    </w:p>
  </w:endnote>
  <w:endnote w:type="continuationSeparator" w:id="0">
    <w:p w14:paraId="452062C2" w14:textId="77777777" w:rsidR="004F6681" w:rsidRDefault="004F6681">
      <w:pPr>
        <w:spacing w:after="0"/>
      </w:pPr>
      <w:r>
        <w:continuationSeparator/>
      </w:r>
    </w:p>
  </w:endnote>
  <w:endnote w:type="continuationNotice" w:id="1">
    <w:p w14:paraId="7E596C26" w14:textId="77777777" w:rsidR="004F6681" w:rsidRDefault="004F6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5A625A" w:rsidRDefault="005A62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A625A" w:rsidRDefault="005A625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4B508" w14:textId="77777777" w:rsidR="004F6681" w:rsidRDefault="004F6681">
      <w:pPr>
        <w:spacing w:after="0"/>
      </w:pPr>
      <w:r>
        <w:separator/>
      </w:r>
    </w:p>
  </w:footnote>
  <w:footnote w:type="continuationSeparator" w:id="0">
    <w:p w14:paraId="64FED540" w14:textId="77777777" w:rsidR="004F6681" w:rsidRDefault="004F6681">
      <w:pPr>
        <w:spacing w:after="0"/>
      </w:pPr>
      <w:r>
        <w:continuationSeparator/>
      </w:r>
    </w:p>
  </w:footnote>
  <w:footnote w:type="continuationNotice" w:id="1">
    <w:p w14:paraId="264FD49C" w14:textId="77777777" w:rsidR="004F6681" w:rsidRDefault="004F6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5A625A" w:rsidRDefault="005A62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46321B"/>
    <w:multiLevelType w:val="hybridMultilevel"/>
    <w:tmpl w:val="E28CB824"/>
    <w:lvl w:ilvl="0" w:tplc="AA9CD21A">
      <w:start w:val="1"/>
      <w:numFmt w:val="bullet"/>
      <w:lvlText w:val="•"/>
      <w:lvlJc w:val="left"/>
      <w:pPr>
        <w:tabs>
          <w:tab w:val="num" w:pos="720"/>
        </w:tabs>
        <w:ind w:left="720" w:hanging="360"/>
      </w:pPr>
      <w:rPr>
        <w:rFonts w:ascii="Arial" w:hAnsi="Arial" w:hint="default"/>
      </w:rPr>
    </w:lvl>
    <w:lvl w:ilvl="1" w:tplc="D486C476">
      <w:start w:val="1"/>
      <w:numFmt w:val="bullet"/>
      <w:lvlText w:val="•"/>
      <w:lvlJc w:val="left"/>
      <w:pPr>
        <w:tabs>
          <w:tab w:val="num" w:pos="1440"/>
        </w:tabs>
        <w:ind w:left="1440" w:hanging="360"/>
      </w:pPr>
      <w:rPr>
        <w:rFonts w:ascii="Arial" w:hAnsi="Arial" w:hint="default"/>
      </w:rPr>
    </w:lvl>
    <w:lvl w:ilvl="2" w:tplc="885CCC5E">
      <w:numFmt w:val="bullet"/>
      <w:lvlText w:val="•"/>
      <w:lvlJc w:val="left"/>
      <w:pPr>
        <w:tabs>
          <w:tab w:val="num" w:pos="2160"/>
        </w:tabs>
        <w:ind w:left="2160" w:hanging="360"/>
      </w:pPr>
      <w:rPr>
        <w:rFonts w:ascii="Arial" w:hAnsi="Arial" w:hint="default"/>
      </w:rPr>
    </w:lvl>
    <w:lvl w:ilvl="3" w:tplc="BCDE21CA" w:tentative="1">
      <w:start w:val="1"/>
      <w:numFmt w:val="bullet"/>
      <w:lvlText w:val="•"/>
      <w:lvlJc w:val="left"/>
      <w:pPr>
        <w:tabs>
          <w:tab w:val="num" w:pos="2880"/>
        </w:tabs>
        <w:ind w:left="2880" w:hanging="360"/>
      </w:pPr>
      <w:rPr>
        <w:rFonts w:ascii="Arial" w:hAnsi="Arial" w:hint="default"/>
      </w:rPr>
    </w:lvl>
    <w:lvl w:ilvl="4" w:tplc="C9C4F170" w:tentative="1">
      <w:start w:val="1"/>
      <w:numFmt w:val="bullet"/>
      <w:lvlText w:val="•"/>
      <w:lvlJc w:val="left"/>
      <w:pPr>
        <w:tabs>
          <w:tab w:val="num" w:pos="3600"/>
        </w:tabs>
        <w:ind w:left="3600" w:hanging="360"/>
      </w:pPr>
      <w:rPr>
        <w:rFonts w:ascii="Arial" w:hAnsi="Arial" w:hint="default"/>
      </w:rPr>
    </w:lvl>
    <w:lvl w:ilvl="5" w:tplc="1D5A5D5C" w:tentative="1">
      <w:start w:val="1"/>
      <w:numFmt w:val="bullet"/>
      <w:lvlText w:val="•"/>
      <w:lvlJc w:val="left"/>
      <w:pPr>
        <w:tabs>
          <w:tab w:val="num" w:pos="4320"/>
        </w:tabs>
        <w:ind w:left="4320" w:hanging="360"/>
      </w:pPr>
      <w:rPr>
        <w:rFonts w:ascii="Arial" w:hAnsi="Arial" w:hint="default"/>
      </w:rPr>
    </w:lvl>
    <w:lvl w:ilvl="6" w:tplc="311C8C48" w:tentative="1">
      <w:start w:val="1"/>
      <w:numFmt w:val="bullet"/>
      <w:lvlText w:val="•"/>
      <w:lvlJc w:val="left"/>
      <w:pPr>
        <w:tabs>
          <w:tab w:val="num" w:pos="5040"/>
        </w:tabs>
        <w:ind w:left="5040" w:hanging="360"/>
      </w:pPr>
      <w:rPr>
        <w:rFonts w:ascii="Arial" w:hAnsi="Arial" w:hint="default"/>
      </w:rPr>
    </w:lvl>
    <w:lvl w:ilvl="7" w:tplc="330A7654" w:tentative="1">
      <w:start w:val="1"/>
      <w:numFmt w:val="bullet"/>
      <w:lvlText w:val="•"/>
      <w:lvlJc w:val="left"/>
      <w:pPr>
        <w:tabs>
          <w:tab w:val="num" w:pos="5760"/>
        </w:tabs>
        <w:ind w:left="5760" w:hanging="360"/>
      </w:pPr>
      <w:rPr>
        <w:rFonts w:ascii="Arial" w:hAnsi="Arial" w:hint="default"/>
      </w:rPr>
    </w:lvl>
    <w:lvl w:ilvl="8" w:tplc="FDF0AB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5060EF"/>
    <w:multiLevelType w:val="hybridMultilevel"/>
    <w:tmpl w:val="FEFC8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1263B"/>
    <w:multiLevelType w:val="hybridMultilevel"/>
    <w:tmpl w:val="B3B4B87C"/>
    <w:lvl w:ilvl="0" w:tplc="1262AB1E">
      <w:start w:val="1"/>
      <w:numFmt w:val="bullet"/>
      <w:lvlText w:val="•"/>
      <w:lvlJc w:val="left"/>
      <w:pPr>
        <w:tabs>
          <w:tab w:val="num" w:pos="720"/>
        </w:tabs>
        <w:ind w:left="720" w:hanging="360"/>
      </w:pPr>
      <w:rPr>
        <w:rFonts w:ascii="Arial" w:hAnsi="Arial" w:hint="default"/>
      </w:rPr>
    </w:lvl>
    <w:lvl w:ilvl="1" w:tplc="082A8F54">
      <w:start w:val="1"/>
      <w:numFmt w:val="bullet"/>
      <w:lvlText w:val="•"/>
      <w:lvlJc w:val="left"/>
      <w:pPr>
        <w:tabs>
          <w:tab w:val="num" w:pos="1440"/>
        </w:tabs>
        <w:ind w:left="1440" w:hanging="360"/>
      </w:pPr>
      <w:rPr>
        <w:rFonts w:ascii="Arial" w:hAnsi="Arial" w:hint="default"/>
      </w:rPr>
    </w:lvl>
    <w:lvl w:ilvl="2" w:tplc="18D61472" w:tentative="1">
      <w:start w:val="1"/>
      <w:numFmt w:val="bullet"/>
      <w:lvlText w:val="•"/>
      <w:lvlJc w:val="left"/>
      <w:pPr>
        <w:tabs>
          <w:tab w:val="num" w:pos="2160"/>
        </w:tabs>
        <w:ind w:left="2160" w:hanging="360"/>
      </w:pPr>
      <w:rPr>
        <w:rFonts w:ascii="Arial" w:hAnsi="Arial" w:hint="default"/>
      </w:rPr>
    </w:lvl>
    <w:lvl w:ilvl="3" w:tplc="D528FCEE" w:tentative="1">
      <w:start w:val="1"/>
      <w:numFmt w:val="bullet"/>
      <w:lvlText w:val="•"/>
      <w:lvlJc w:val="left"/>
      <w:pPr>
        <w:tabs>
          <w:tab w:val="num" w:pos="2880"/>
        </w:tabs>
        <w:ind w:left="2880" w:hanging="360"/>
      </w:pPr>
      <w:rPr>
        <w:rFonts w:ascii="Arial" w:hAnsi="Arial" w:hint="default"/>
      </w:rPr>
    </w:lvl>
    <w:lvl w:ilvl="4" w:tplc="C428B7D2" w:tentative="1">
      <w:start w:val="1"/>
      <w:numFmt w:val="bullet"/>
      <w:lvlText w:val="•"/>
      <w:lvlJc w:val="left"/>
      <w:pPr>
        <w:tabs>
          <w:tab w:val="num" w:pos="3600"/>
        </w:tabs>
        <w:ind w:left="3600" w:hanging="360"/>
      </w:pPr>
      <w:rPr>
        <w:rFonts w:ascii="Arial" w:hAnsi="Arial" w:hint="default"/>
      </w:rPr>
    </w:lvl>
    <w:lvl w:ilvl="5" w:tplc="7D9668A0" w:tentative="1">
      <w:start w:val="1"/>
      <w:numFmt w:val="bullet"/>
      <w:lvlText w:val="•"/>
      <w:lvlJc w:val="left"/>
      <w:pPr>
        <w:tabs>
          <w:tab w:val="num" w:pos="4320"/>
        </w:tabs>
        <w:ind w:left="4320" w:hanging="360"/>
      </w:pPr>
      <w:rPr>
        <w:rFonts w:ascii="Arial" w:hAnsi="Arial" w:hint="default"/>
      </w:rPr>
    </w:lvl>
    <w:lvl w:ilvl="6" w:tplc="6446421C" w:tentative="1">
      <w:start w:val="1"/>
      <w:numFmt w:val="bullet"/>
      <w:lvlText w:val="•"/>
      <w:lvlJc w:val="left"/>
      <w:pPr>
        <w:tabs>
          <w:tab w:val="num" w:pos="5040"/>
        </w:tabs>
        <w:ind w:left="5040" w:hanging="360"/>
      </w:pPr>
      <w:rPr>
        <w:rFonts w:ascii="Arial" w:hAnsi="Arial" w:hint="default"/>
      </w:rPr>
    </w:lvl>
    <w:lvl w:ilvl="7" w:tplc="BADC3B50" w:tentative="1">
      <w:start w:val="1"/>
      <w:numFmt w:val="bullet"/>
      <w:lvlText w:val="•"/>
      <w:lvlJc w:val="left"/>
      <w:pPr>
        <w:tabs>
          <w:tab w:val="num" w:pos="5760"/>
        </w:tabs>
        <w:ind w:left="5760" w:hanging="360"/>
      </w:pPr>
      <w:rPr>
        <w:rFonts w:ascii="Arial" w:hAnsi="Arial" w:hint="default"/>
      </w:rPr>
    </w:lvl>
    <w:lvl w:ilvl="8" w:tplc="E77885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4"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B00957"/>
    <w:multiLevelType w:val="hybridMultilevel"/>
    <w:tmpl w:val="0C5A4C50"/>
    <w:lvl w:ilvl="0" w:tplc="07B878A6">
      <w:start w:val="1"/>
      <w:numFmt w:val="bullet"/>
      <w:lvlText w:val="•"/>
      <w:lvlJc w:val="left"/>
      <w:pPr>
        <w:tabs>
          <w:tab w:val="num" w:pos="720"/>
        </w:tabs>
        <w:ind w:left="720" w:hanging="360"/>
      </w:pPr>
      <w:rPr>
        <w:rFonts w:ascii="Arial" w:hAnsi="Arial" w:hint="default"/>
      </w:rPr>
    </w:lvl>
    <w:lvl w:ilvl="1" w:tplc="FF7E292C">
      <w:start w:val="1"/>
      <w:numFmt w:val="bullet"/>
      <w:lvlText w:val="•"/>
      <w:lvlJc w:val="left"/>
      <w:pPr>
        <w:tabs>
          <w:tab w:val="num" w:pos="1440"/>
        </w:tabs>
        <w:ind w:left="1440" w:hanging="360"/>
      </w:pPr>
      <w:rPr>
        <w:rFonts w:ascii="Arial" w:hAnsi="Arial" w:hint="default"/>
      </w:rPr>
    </w:lvl>
    <w:lvl w:ilvl="2" w:tplc="DB74857A" w:tentative="1">
      <w:start w:val="1"/>
      <w:numFmt w:val="bullet"/>
      <w:lvlText w:val="•"/>
      <w:lvlJc w:val="left"/>
      <w:pPr>
        <w:tabs>
          <w:tab w:val="num" w:pos="2160"/>
        </w:tabs>
        <w:ind w:left="2160" w:hanging="360"/>
      </w:pPr>
      <w:rPr>
        <w:rFonts w:ascii="Arial" w:hAnsi="Arial" w:hint="default"/>
      </w:rPr>
    </w:lvl>
    <w:lvl w:ilvl="3" w:tplc="313EA0A8" w:tentative="1">
      <w:start w:val="1"/>
      <w:numFmt w:val="bullet"/>
      <w:lvlText w:val="•"/>
      <w:lvlJc w:val="left"/>
      <w:pPr>
        <w:tabs>
          <w:tab w:val="num" w:pos="2880"/>
        </w:tabs>
        <w:ind w:left="2880" w:hanging="360"/>
      </w:pPr>
      <w:rPr>
        <w:rFonts w:ascii="Arial" w:hAnsi="Arial" w:hint="default"/>
      </w:rPr>
    </w:lvl>
    <w:lvl w:ilvl="4" w:tplc="D444BA28" w:tentative="1">
      <w:start w:val="1"/>
      <w:numFmt w:val="bullet"/>
      <w:lvlText w:val="•"/>
      <w:lvlJc w:val="left"/>
      <w:pPr>
        <w:tabs>
          <w:tab w:val="num" w:pos="3600"/>
        </w:tabs>
        <w:ind w:left="3600" w:hanging="360"/>
      </w:pPr>
      <w:rPr>
        <w:rFonts w:ascii="Arial" w:hAnsi="Arial" w:hint="default"/>
      </w:rPr>
    </w:lvl>
    <w:lvl w:ilvl="5" w:tplc="42A2B18E" w:tentative="1">
      <w:start w:val="1"/>
      <w:numFmt w:val="bullet"/>
      <w:lvlText w:val="•"/>
      <w:lvlJc w:val="left"/>
      <w:pPr>
        <w:tabs>
          <w:tab w:val="num" w:pos="4320"/>
        </w:tabs>
        <w:ind w:left="4320" w:hanging="360"/>
      </w:pPr>
      <w:rPr>
        <w:rFonts w:ascii="Arial" w:hAnsi="Arial" w:hint="default"/>
      </w:rPr>
    </w:lvl>
    <w:lvl w:ilvl="6" w:tplc="2E2EE880" w:tentative="1">
      <w:start w:val="1"/>
      <w:numFmt w:val="bullet"/>
      <w:lvlText w:val="•"/>
      <w:lvlJc w:val="left"/>
      <w:pPr>
        <w:tabs>
          <w:tab w:val="num" w:pos="5040"/>
        </w:tabs>
        <w:ind w:left="5040" w:hanging="360"/>
      </w:pPr>
      <w:rPr>
        <w:rFonts w:ascii="Arial" w:hAnsi="Arial" w:hint="default"/>
      </w:rPr>
    </w:lvl>
    <w:lvl w:ilvl="7" w:tplc="0EC4D666" w:tentative="1">
      <w:start w:val="1"/>
      <w:numFmt w:val="bullet"/>
      <w:lvlText w:val="•"/>
      <w:lvlJc w:val="left"/>
      <w:pPr>
        <w:tabs>
          <w:tab w:val="num" w:pos="5760"/>
        </w:tabs>
        <w:ind w:left="5760" w:hanging="360"/>
      </w:pPr>
      <w:rPr>
        <w:rFonts w:ascii="Arial" w:hAnsi="Arial" w:hint="default"/>
      </w:rPr>
    </w:lvl>
    <w:lvl w:ilvl="8" w:tplc="8AD47E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13479B"/>
    <w:multiLevelType w:val="hybridMultilevel"/>
    <w:tmpl w:val="B43C0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AA23A8"/>
    <w:multiLevelType w:val="hybridMultilevel"/>
    <w:tmpl w:val="4718EAAA"/>
    <w:lvl w:ilvl="0" w:tplc="1B90E6EC">
      <w:start w:val="1"/>
      <w:numFmt w:val="bullet"/>
      <w:lvlText w:val="•"/>
      <w:lvlJc w:val="left"/>
      <w:pPr>
        <w:tabs>
          <w:tab w:val="num" w:pos="720"/>
        </w:tabs>
        <w:ind w:left="720" w:hanging="360"/>
      </w:pPr>
      <w:rPr>
        <w:rFonts w:ascii="Arial" w:hAnsi="Arial" w:hint="default"/>
      </w:rPr>
    </w:lvl>
    <w:lvl w:ilvl="1" w:tplc="A0A2F602">
      <w:start w:val="1"/>
      <w:numFmt w:val="bullet"/>
      <w:lvlText w:val="•"/>
      <w:lvlJc w:val="left"/>
      <w:pPr>
        <w:tabs>
          <w:tab w:val="num" w:pos="1440"/>
        </w:tabs>
        <w:ind w:left="1440" w:hanging="360"/>
      </w:pPr>
      <w:rPr>
        <w:rFonts w:ascii="Arial" w:hAnsi="Arial" w:hint="default"/>
      </w:rPr>
    </w:lvl>
    <w:lvl w:ilvl="2" w:tplc="46F0F6F8">
      <w:numFmt w:val="bullet"/>
      <w:lvlText w:val="•"/>
      <w:lvlJc w:val="left"/>
      <w:pPr>
        <w:tabs>
          <w:tab w:val="num" w:pos="2160"/>
        </w:tabs>
        <w:ind w:left="2160" w:hanging="360"/>
      </w:pPr>
      <w:rPr>
        <w:rFonts w:ascii="Arial" w:hAnsi="Arial" w:hint="default"/>
      </w:rPr>
    </w:lvl>
    <w:lvl w:ilvl="3" w:tplc="51465A02" w:tentative="1">
      <w:start w:val="1"/>
      <w:numFmt w:val="bullet"/>
      <w:lvlText w:val="•"/>
      <w:lvlJc w:val="left"/>
      <w:pPr>
        <w:tabs>
          <w:tab w:val="num" w:pos="2880"/>
        </w:tabs>
        <w:ind w:left="2880" w:hanging="360"/>
      </w:pPr>
      <w:rPr>
        <w:rFonts w:ascii="Arial" w:hAnsi="Arial" w:hint="default"/>
      </w:rPr>
    </w:lvl>
    <w:lvl w:ilvl="4" w:tplc="50449180" w:tentative="1">
      <w:start w:val="1"/>
      <w:numFmt w:val="bullet"/>
      <w:lvlText w:val="•"/>
      <w:lvlJc w:val="left"/>
      <w:pPr>
        <w:tabs>
          <w:tab w:val="num" w:pos="3600"/>
        </w:tabs>
        <w:ind w:left="3600" w:hanging="360"/>
      </w:pPr>
      <w:rPr>
        <w:rFonts w:ascii="Arial" w:hAnsi="Arial" w:hint="default"/>
      </w:rPr>
    </w:lvl>
    <w:lvl w:ilvl="5" w:tplc="8034B2C2" w:tentative="1">
      <w:start w:val="1"/>
      <w:numFmt w:val="bullet"/>
      <w:lvlText w:val="•"/>
      <w:lvlJc w:val="left"/>
      <w:pPr>
        <w:tabs>
          <w:tab w:val="num" w:pos="4320"/>
        </w:tabs>
        <w:ind w:left="4320" w:hanging="360"/>
      </w:pPr>
      <w:rPr>
        <w:rFonts w:ascii="Arial" w:hAnsi="Arial" w:hint="default"/>
      </w:rPr>
    </w:lvl>
    <w:lvl w:ilvl="6" w:tplc="62049120" w:tentative="1">
      <w:start w:val="1"/>
      <w:numFmt w:val="bullet"/>
      <w:lvlText w:val="•"/>
      <w:lvlJc w:val="left"/>
      <w:pPr>
        <w:tabs>
          <w:tab w:val="num" w:pos="5040"/>
        </w:tabs>
        <w:ind w:left="5040" w:hanging="360"/>
      </w:pPr>
      <w:rPr>
        <w:rFonts w:ascii="Arial" w:hAnsi="Arial" w:hint="default"/>
      </w:rPr>
    </w:lvl>
    <w:lvl w:ilvl="7" w:tplc="E84A26DE" w:tentative="1">
      <w:start w:val="1"/>
      <w:numFmt w:val="bullet"/>
      <w:lvlText w:val="•"/>
      <w:lvlJc w:val="left"/>
      <w:pPr>
        <w:tabs>
          <w:tab w:val="num" w:pos="5760"/>
        </w:tabs>
        <w:ind w:left="5760" w:hanging="360"/>
      </w:pPr>
      <w:rPr>
        <w:rFonts w:ascii="Arial" w:hAnsi="Arial" w:hint="default"/>
      </w:rPr>
    </w:lvl>
    <w:lvl w:ilvl="8" w:tplc="74AE9C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40"/>
  </w:num>
  <w:num w:numId="4">
    <w:abstractNumId w:val="23"/>
  </w:num>
  <w:num w:numId="5">
    <w:abstractNumId w:val="4"/>
  </w:num>
  <w:num w:numId="6">
    <w:abstractNumId w:val="31"/>
  </w:num>
  <w:num w:numId="7">
    <w:abstractNumId w:val="11"/>
  </w:num>
  <w:num w:numId="8">
    <w:abstractNumId w:val="42"/>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3"/>
  </w:num>
  <w:num w:numId="13">
    <w:abstractNumId w:val="6"/>
  </w:num>
  <w:num w:numId="14">
    <w:abstractNumId w:val="19"/>
  </w:num>
  <w:num w:numId="15">
    <w:abstractNumId w:val="38"/>
  </w:num>
  <w:num w:numId="16">
    <w:abstractNumId w:val="0"/>
  </w:num>
  <w:num w:numId="17">
    <w:abstractNumId w:val="27"/>
  </w:num>
  <w:num w:numId="18">
    <w:abstractNumId w:val="32"/>
  </w:num>
  <w:num w:numId="19">
    <w:abstractNumId w:val="43"/>
  </w:num>
  <w:num w:numId="20">
    <w:abstractNumId w:val="25"/>
  </w:num>
  <w:num w:numId="21">
    <w:abstractNumId w:val="7"/>
  </w:num>
  <w:num w:numId="22">
    <w:abstractNumId w:val="22"/>
  </w:num>
  <w:num w:numId="23">
    <w:abstractNumId w:val="9"/>
  </w:num>
  <w:num w:numId="24">
    <w:abstractNumId w:val="39"/>
  </w:num>
  <w:num w:numId="25">
    <w:abstractNumId w:val="8"/>
  </w:num>
  <w:num w:numId="26">
    <w:abstractNumId w:val="28"/>
  </w:num>
  <w:num w:numId="27">
    <w:abstractNumId w:val="5"/>
  </w:num>
  <w:num w:numId="28">
    <w:abstractNumId w:val="16"/>
  </w:num>
  <w:num w:numId="29">
    <w:abstractNumId w:val="41"/>
  </w:num>
  <w:num w:numId="30">
    <w:abstractNumId w:val="44"/>
  </w:num>
  <w:num w:numId="31">
    <w:abstractNumId w:val="12"/>
  </w:num>
  <w:num w:numId="32">
    <w:abstractNumId w:val="29"/>
  </w:num>
  <w:num w:numId="33">
    <w:abstractNumId w:val="24"/>
  </w:num>
  <w:num w:numId="34">
    <w:abstractNumId w:val="26"/>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4"/>
  </w:num>
  <w:num w:numId="38">
    <w:abstractNumId w:val="20"/>
  </w:num>
  <w:num w:numId="39">
    <w:abstractNumId w:val="3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7"/>
  </w:num>
  <w:num w:numId="43">
    <w:abstractNumId w:val="35"/>
  </w:num>
  <w:num w:numId="44">
    <w:abstractNumId w:val="21"/>
  </w:num>
  <w:num w:numId="45">
    <w:abstractNumId w:val="45"/>
  </w:num>
  <w:num w:numId="46">
    <w:abstractNumId w:val="10"/>
  </w:num>
  <w:num w:numId="47">
    <w:abstractNumId w:val="36"/>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3D"/>
    <w:rsid w:val="0000099F"/>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67E"/>
    <w:rsid w:val="00024D46"/>
    <w:rsid w:val="0002563C"/>
    <w:rsid w:val="00026FFE"/>
    <w:rsid w:val="00030781"/>
    <w:rsid w:val="0003387D"/>
    <w:rsid w:val="00033D0C"/>
    <w:rsid w:val="00034106"/>
    <w:rsid w:val="00034965"/>
    <w:rsid w:val="00035ED7"/>
    <w:rsid w:val="00036B29"/>
    <w:rsid w:val="0003737E"/>
    <w:rsid w:val="00037DDB"/>
    <w:rsid w:val="00040162"/>
    <w:rsid w:val="0004246C"/>
    <w:rsid w:val="000449A1"/>
    <w:rsid w:val="00045247"/>
    <w:rsid w:val="00046FD2"/>
    <w:rsid w:val="000478D4"/>
    <w:rsid w:val="00047CF3"/>
    <w:rsid w:val="00050EC6"/>
    <w:rsid w:val="00051F20"/>
    <w:rsid w:val="00052C77"/>
    <w:rsid w:val="00052E18"/>
    <w:rsid w:val="000547A1"/>
    <w:rsid w:val="000558B1"/>
    <w:rsid w:val="00056E9C"/>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8167C"/>
    <w:rsid w:val="00083F6D"/>
    <w:rsid w:val="00084168"/>
    <w:rsid w:val="00084823"/>
    <w:rsid w:val="00084AA2"/>
    <w:rsid w:val="00090764"/>
    <w:rsid w:val="00091410"/>
    <w:rsid w:val="0009173C"/>
    <w:rsid w:val="00092167"/>
    <w:rsid w:val="0009478D"/>
    <w:rsid w:val="00094CA4"/>
    <w:rsid w:val="000966A6"/>
    <w:rsid w:val="000A0E73"/>
    <w:rsid w:val="000A20E0"/>
    <w:rsid w:val="000A2D00"/>
    <w:rsid w:val="000A47D4"/>
    <w:rsid w:val="000A53E4"/>
    <w:rsid w:val="000A6397"/>
    <w:rsid w:val="000B06F4"/>
    <w:rsid w:val="000B2D99"/>
    <w:rsid w:val="000B6DC0"/>
    <w:rsid w:val="000B7D45"/>
    <w:rsid w:val="000C2171"/>
    <w:rsid w:val="000C2FDF"/>
    <w:rsid w:val="000C54DD"/>
    <w:rsid w:val="000C7233"/>
    <w:rsid w:val="000C7419"/>
    <w:rsid w:val="000D2D2F"/>
    <w:rsid w:val="000D58CE"/>
    <w:rsid w:val="000D5A02"/>
    <w:rsid w:val="000D5FDB"/>
    <w:rsid w:val="000E1992"/>
    <w:rsid w:val="000E7B30"/>
    <w:rsid w:val="000F0510"/>
    <w:rsid w:val="000F0DA6"/>
    <w:rsid w:val="000F125F"/>
    <w:rsid w:val="000F1D60"/>
    <w:rsid w:val="000F2D6E"/>
    <w:rsid w:val="000F6A22"/>
    <w:rsid w:val="000F7B1F"/>
    <w:rsid w:val="000F7EC0"/>
    <w:rsid w:val="001014CF"/>
    <w:rsid w:val="001024D1"/>
    <w:rsid w:val="00103694"/>
    <w:rsid w:val="0010379B"/>
    <w:rsid w:val="001042EF"/>
    <w:rsid w:val="001054C5"/>
    <w:rsid w:val="0011138B"/>
    <w:rsid w:val="00111755"/>
    <w:rsid w:val="0011465F"/>
    <w:rsid w:val="00114F3B"/>
    <w:rsid w:val="00120771"/>
    <w:rsid w:val="001209C8"/>
    <w:rsid w:val="00122CC0"/>
    <w:rsid w:val="001233B5"/>
    <w:rsid w:val="001239E4"/>
    <w:rsid w:val="00123C79"/>
    <w:rsid w:val="001254B5"/>
    <w:rsid w:val="00126575"/>
    <w:rsid w:val="00130B2D"/>
    <w:rsid w:val="00131978"/>
    <w:rsid w:val="001322DB"/>
    <w:rsid w:val="00133EAB"/>
    <w:rsid w:val="00134D87"/>
    <w:rsid w:val="001353DB"/>
    <w:rsid w:val="00135A24"/>
    <w:rsid w:val="0013616F"/>
    <w:rsid w:val="0013655A"/>
    <w:rsid w:val="001372FC"/>
    <w:rsid w:val="00137BF1"/>
    <w:rsid w:val="00140E01"/>
    <w:rsid w:val="001416C8"/>
    <w:rsid w:val="00141D18"/>
    <w:rsid w:val="001432DB"/>
    <w:rsid w:val="001437F7"/>
    <w:rsid w:val="00143AE7"/>
    <w:rsid w:val="00146757"/>
    <w:rsid w:val="001468AB"/>
    <w:rsid w:val="001514E3"/>
    <w:rsid w:val="001525FD"/>
    <w:rsid w:val="00153078"/>
    <w:rsid w:val="0015364E"/>
    <w:rsid w:val="001543E6"/>
    <w:rsid w:val="00156F3B"/>
    <w:rsid w:val="00160258"/>
    <w:rsid w:val="001609C7"/>
    <w:rsid w:val="00161A5E"/>
    <w:rsid w:val="001622A7"/>
    <w:rsid w:val="0016330A"/>
    <w:rsid w:val="00166247"/>
    <w:rsid w:val="00166D01"/>
    <w:rsid w:val="00174BE1"/>
    <w:rsid w:val="00175BB9"/>
    <w:rsid w:val="0017656B"/>
    <w:rsid w:val="0018009E"/>
    <w:rsid w:val="001810F8"/>
    <w:rsid w:val="00181C31"/>
    <w:rsid w:val="00182088"/>
    <w:rsid w:val="00183FF2"/>
    <w:rsid w:val="0019015D"/>
    <w:rsid w:val="00190741"/>
    <w:rsid w:val="0019125E"/>
    <w:rsid w:val="00191653"/>
    <w:rsid w:val="00191B47"/>
    <w:rsid w:val="0019473A"/>
    <w:rsid w:val="00194AA5"/>
    <w:rsid w:val="00195E06"/>
    <w:rsid w:val="00196D2F"/>
    <w:rsid w:val="001A24F1"/>
    <w:rsid w:val="001A29B2"/>
    <w:rsid w:val="001A4184"/>
    <w:rsid w:val="001A6F9D"/>
    <w:rsid w:val="001B0E1F"/>
    <w:rsid w:val="001B18B9"/>
    <w:rsid w:val="001B3998"/>
    <w:rsid w:val="001B4C1F"/>
    <w:rsid w:val="001B566E"/>
    <w:rsid w:val="001B593C"/>
    <w:rsid w:val="001B5D7B"/>
    <w:rsid w:val="001B6F05"/>
    <w:rsid w:val="001C027F"/>
    <w:rsid w:val="001C0739"/>
    <w:rsid w:val="001C1FA0"/>
    <w:rsid w:val="001C3696"/>
    <w:rsid w:val="001C5D5B"/>
    <w:rsid w:val="001C6E8C"/>
    <w:rsid w:val="001C7A80"/>
    <w:rsid w:val="001D02AA"/>
    <w:rsid w:val="001D08AA"/>
    <w:rsid w:val="001D2C53"/>
    <w:rsid w:val="001D3571"/>
    <w:rsid w:val="001D3FB8"/>
    <w:rsid w:val="001D5F99"/>
    <w:rsid w:val="001D6DB4"/>
    <w:rsid w:val="001D7A88"/>
    <w:rsid w:val="001D7D4F"/>
    <w:rsid w:val="001E2A6E"/>
    <w:rsid w:val="001E2F06"/>
    <w:rsid w:val="001E557D"/>
    <w:rsid w:val="001E6352"/>
    <w:rsid w:val="001E7C28"/>
    <w:rsid w:val="001F00FB"/>
    <w:rsid w:val="001F0B8B"/>
    <w:rsid w:val="001F18EE"/>
    <w:rsid w:val="001F440D"/>
    <w:rsid w:val="001F70E8"/>
    <w:rsid w:val="001F7559"/>
    <w:rsid w:val="001F7DED"/>
    <w:rsid w:val="0020031F"/>
    <w:rsid w:val="002007CA"/>
    <w:rsid w:val="00200C31"/>
    <w:rsid w:val="002010E2"/>
    <w:rsid w:val="00202DA6"/>
    <w:rsid w:val="0020569A"/>
    <w:rsid w:val="00205A68"/>
    <w:rsid w:val="00206A6B"/>
    <w:rsid w:val="00211861"/>
    <w:rsid w:val="00211FD6"/>
    <w:rsid w:val="002141BC"/>
    <w:rsid w:val="0021427C"/>
    <w:rsid w:val="002147E2"/>
    <w:rsid w:val="002148CE"/>
    <w:rsid w:val="00214978"/>
    <w:rsid w:val="002157DF"/>
    <w:rsid w:val="0021645B"/>
    <w:rsid w:val="00223167"/>
    <w:rsid w:val="00223224"/>
    <w:rsid w:val="00223B13"/>
    <w:rsid w:val="00224C54"/>
    <w:rsid w:val="002265D3"/>
    <w:rsid w:val="00226990"/>
    <w:rsid w:val="00226E16"/>
    <w:rsid w:val="002275AB"/>
    <w:rsid w:val="00230204"/>
    <w:rsid w:val="00230AB6"/>
    <w:rsid w:val="00235354"/>
    <w:rsid w:val="002354ED"/>
    <w:rsid w:val="0023692B"/>
    <w:rsid w:val="00236A62"/>
    <w:rsid w:val="00236EC8"/>
    <w:rsid w:val="002370D5"/>
    <w:rsid w:val="00237C7C"/>
    <w:rsid w:val="00240F65"/>
    <w:rsid w:val="00241D35"/>
    <w:rsid w:val="00241FB5"/>
    <w:rsid w:val="00244A76"/>
    <w:rsid w:val="0024500A"/>
    <w:rsid w:val="002466BA"/>
    <w:rsid w:val="0024682B"/>
    <w:rsid w:val="0024773A"/>
    <w:rsid w:val="00247FF1"/>
    <w:rsid w:val="002510FB"/>
    <w:rsid w:val="00251B6A"/>
    <w:rsid w:val="00251C0A"/>
    <w:rsid w:val="0025365F"/>
    <w:rsid w:val="0025525C"/>
    <w:rsid w:val="002608C6"/>
    <w:rsid w:val="00261407"/>
    <w:rsid w:val="00263963"/>
    <w:rsid w:val="00264FDC"/>
    <w:rsid w:val="00267324"/>
    <w:rsid w:val="00267797"/>
    <w:rsid w:val="00267831"/>
    <w:rsid w:val="0027097A"/>
    <w:rsid w:val="00272823"/>
    <w:rsid w:val="002738B3"/>
    <w:rsid w:val="002748A2"/>
    <w:rsid w:val="00281604"/>
    <w:rsid w:val="002818AA"/>
    <w:rsid w:val="00282DD8"/>
    <w:rsid w:val="00283753"/>
    <w:rsid w:val="002849B3"/>
    <w:rsid w:val="00284ADD"/>
    <w:rsid w:val="00285E13"/>
    <w:rsid w:val="0028726B"/>
    <w:rsid w:val="002876AC"/>
    <w:rsid w:val="00287835"/>
    <w:rsid w:val="002903FD"/>
    <w:rsid w:val="0029094D"/>
    <w:rsid w:val="002925C5"/>
    <w:rsid w:val="00293868"/>
    <w:rsid w:val="002947EC"/>
    <w:rsid w:val="00295A7E"/>
    <w:rsid w:val="002A0B04"/>
    <w:rsid w:val="002A0D12"/>
    <w:rsid w:val="002A26D2"/>
    <w:rsid w:val="002A2F09"/>
    <w:rsid w:val="002A37B5"/>
    <w:rsid w:val="002A402C"/>
    <w:rsid w:val="002A4BBF"/>
    <w:rsid w:val="002A65D8"/>
    <w:rsid w:val="002B2CB8"/>
    <w:rsid w:val="002B44A1"/>
    <w:rsid w:val="002B56BA"/>
    <w:rsid w:val="002B632E"/>
    <w:rsid w:val="002B634A"/>
    <w:rsid w:val="002C08E6"/>
    <w:rsid w:val="002C1838"/>
    <w:rsid w:val="002C25F1"/>
    <w:rsid w:val="002C3C92"/>
    <w:rsid w:val="002C42C2"/>
    <w:rsid w:val="002C77FA"/>
    <w:rsid w:val="002D273F"/>
    <w:rsid w:val="002D41DC"/>
    <w:rsid w:val="002D4820"/>
    <w:rsid w:val="002D623B"/>
    <w:rsid w:val="002D6345"/>
    <w:rsid w:val="002E028F"/>
    <w:rsid w:val="002E461A"/>
    <w:rsid w:val="002E4DB2"/>
    <w:rsid w:val="002E5274"/>
    <w:rsid w:val="002E5677"/>
    <w:rsid w:val="002E5D37"/>
    <w:rsid w:val="002E6038"/>
    <w:rsid w:val="002E65B6"/>
    <w:rsid w:val="002E71BB"/>
    <w:rsid w:val="002F102F"/>
    <w:rsid w:val="002F1F7A"/>
    <w:rsid w:val="002F23A6"/>
    <w:rsid w:val="002F296B"/>
    <w:rsid w:val="002F3D4D"/>
    <w:rsid w:val="002F4529"/>
    <w:rsid w:val="002F4FE2"/>
    <w:rsid w:val="002F5DA7"/>
    <w:rsid w:val="002F649F"/>
    <w:rsid w:val="002F66EE"/>
    <w:rsid w:val="002F7934"/>
    <w:rsid w:val="003009D5"/>
    <w:rsid w:val="003010CC"/>
    <w:rsid w:val="0030206B"/>
    <w:rsid w:val="003023DF"/>
    <w:rsid w:val="00303439"/>
    <w:rsid w:val="00303CFD"/>
    <w:rsid w:val="00306F6E"/>
    <w:rsid w:val="00311D20"/>
    <w:rsid w:val="00311F7C"/>
    <w:rsid w:val="00312554"/>
    <w:rsid w:val="0031257C"/>
    <w:rsid w:val="00316803"/>
    <w:rsid w:val="00317C79"/>
    <w:rsid w:val="003202ED"/>
    <w:rsid w:val="00321013"/>
    <w:rsid w:val="00321493"/>
    <w:rsid w:val="00321940"/>
    <w:rsid w:val="0032216C"/>
    <w:rsid w:val="0032258C"/>
    <w:rsid w:val="0032373C"/>
    <w:rsid w:val="00326E88"/>
    <w:rsid w:val="003270EC"/>
    <w:rsid w:val="0033043E"/>
    <w:rsid w:val="0033147E"/>
    <w:rsid w:val="00334956"/>
    <w:rsid w:val="003351E4"/>
    <w:rsid w:val="00335BCC"/>
    <w:rsid w:val="00335EDA"/>
    <w:rsid w:val="00335EE9"/>
    <w:rsid w:val="00336E0F"/>
    <w:rsid w:val="0033773F"/>
    <w:rsid w:val="003425D3"/>
    <w:rsid w:val="00342ACD"/>
    <w:rsid w:val="00343498"/>
    <w:rsid w:val="00343A26"/>
    <w:rsid w:val="00344576"/>
    <w:rsid w:val="003477AC"/>
    <w:rsid w:val="00347D5B"/>
    <w:rsid w:val="00351453"/>
    <w:rsid w:val="003514A2"/>
    <w:rsid w:val="00352148"/>
    <w:rsid w:val="003526E1"/>
    <w:rsid w:val="00354927"/>
    <w:rsid w:val="003553A2"/>
    <w:rsid w:val="003610B1"/>
    <w:rsid w:val="00361938"/>
    <w:rsid w:val="0036284F"/>
    <w:rsid w:val="00373892"/>
    <w:rsid w:val="00376886"/>
    <w:rsid w:val="00377299"/>
    <w:rsid w:val="00380DFC"/>
    <w:rsid w:val="00382F0D"/>
    <w:rsid w:val="00383631"/>
    <w:rsid w:val="00384A6F"/>
    <w:rsid w:val="003865D7"/>
    <w:rsid w:val="003878BD"/>
    <w:rsid w:val="00392192"/>
    <w:rsid w:val="00393459"/>
    <w:rsid w:val="00395696"/>
    <w:rsid w:val="00397284"/>
    <w:rsid w:val="00397571"/>
    <w:rsid w:val="00397B6B"/>
    <w:rsid w:val="003A00D5"/>
    <w:rsid w:val="003A032A"/>
    <w:rsid w:val="003A3C8B"/>
    <w:rsid w:val="003A3DD4"/>
    <w:rsid w:val="003A3E9D"/>
    <w:rsid w:val="003A5A90"/>
    <w:rsid w:val="003A5E5D"/>
    <w:rsid w:val="003A6962"/>
    <w:rsid w:val="003B2FED"/>
    <w:rsid w:val="003B3032"/>
    <w:rsid w:val="003B4CFA"/>
    <w:rsid w:val="003B6FD8"/>
    <w:rsid w:val="003B7CF3"/>
    <w:rsid w:val="003C0A50"/>
    <w:rsid w:val="003C1697"/>
    <w:rsid w:val="003C2AEA"/>
    <w:rsid w:val="003C5D64"/>
    <w:rsid w:val="003C5EC0"/>
    <w:rsid w:val="003C606C"/>
    <w:rsid w:val="003C60D4"/>
    <w:rsid w:val="003C681C"/>
    <w:rsid w:val="003C771D"/>
    <w:rsid w:val="003C7735"/>
    <w:rsid w:val="003D0206"/>
    <w:rsid w:val="003D058F"/>
    <w:rsid w:val="003D14A8"/>
    <w:rsid w:val="003D1DED"/>
    <w:rsid w:val="003D21F9"/>
    <w:rsid w:val="003D25C1"/>
    <w:rsid w:val="003D34CB"/>
    <w:rsid w:val="003D3A28"/>
    <w:rsid w:val="003D4BD0"/>
    <w:rsid w:val="003D66F6"/>
    <w:rsid w:val="003D6987"/>
    <w:rsid w:val="003D789F"/>
    <w:rsid w:val="003E0EDA"/>
    <w:rsid w:val="003E3AA7"/>
    <w:rsid w:val="003E5C6D"/>
    <w:rsid w:val="003E79C0"/>
    <w:rsid w:val="003F16EB"/>
    <w:rsid w:val="003F26B9"/>
    <w:rsid w:val="003F2DFF"/>
    <w:rsid w:val="003F4FD6"/>
    <w:rsid w:val="003F5C28"/>
    <w:rsid w:val="003F5F3C"/>
    <w:rsid w:val="00400444"/>
    <w:rsid w:val="00401043"/>
    <w:rsid w:val="0040134A"/>
    <w:rsid w:val="00402D63"/>
    <w:rsid w:val="004043C5"/>
    <w:rsid w:val="0040450C"/>
    <w:rsid w:val="00405604"/>
    <w:rsid w:val="00406E6F"/>
    <w:rsid w:val="004077E8"/>
    <w:rsid w:val="00413524"/>
    <w:rsid w:val="004145A8"/>
    <w:rsid w:val="00414DC5"/>
    <w:rsid w:val="00415001"/>
    <w:rsid w:val="004153F1"/>
    <w:rsid w:val="00415EF9"/>
    <w:rsid w:val="0041684F"/>
    <w:rsid w:val="00416BFE"/>
    <w:rsid w:val="0041774D"/>
    <w:rsid w:val="0042249B"/>
    <w:rsid w:val="00422F91"/>
    <w:rsid w:val="00423852"/>
    <w:rsid w:val="00424726"/>
    <w:rsid w:val="004272DB"/>
    <w:rsid w:val="00430279"/>
    <w:rsid w:val="0043048A"/>
    <w:rsid w:val="004309E1"/>
    <w:rsid w:val="004313E3"/>
    <w:rsid w:val="0043165B"/>
    <w:rsid w:val="00433336"/>
    <w:rsid w:val="00434026"/>
    <w:rsid w:val="0043522A"/>
    <w:rsid w:val="00441D5A"/>
    <w:rsid w:val="00447C7A"/>
    <w:rsid w:val="00450A67"/>
    <w:rsid w:val="00451FE2"/>
    <w:rsid w:val="0045452C"/>
    <w:rsid w:val="00456461"/>
    <w:rsid w:val="00462575"/>
    <w:rsid w:val="004638EF"/>
    <w:rsid w:val="004639F6"/>
    <w:rsid w:val="00465737"/>
    <w:rsid w:val="004665E5"/>
    <w:rsid w:val="00466DE8"/>
    <w:rsid w:val="004678D9"/>
    <w:rsid w:val="0047000F"/>
    <w:rsid w:val="00470C0B"/>
    <w:rsid w:val="00470E03"/>
    <w:rsid w:val="00471684"/>
    <w:rsid w:val="00472675"/>
    <w:rsid w:val="00474F36"/>
    <w:rsid w:val="0047638D"/>
    <w:rsid w:val="004765A8"/>
    <w:rsid w:val="00477EE8"/>
    <w:rsid w:val="0048026B"/>
    <w:rsid w:val="00480A73"/>
    <w:rsid w:val="00480BF5"/>
    <w:rsid w:val="00481220"/>
    <w:rsid w:val="00482030"/>
    <w:rsid w:val="00482974"/>
    <w:rsid w:val="00484802"/>
    <w:rsid w:val="004851B3"/>
    <w:rsid w:val="00486032"/>
    <w:rsid w:val="00486242"/>
    <w:rsid w:val="0049129B"/>
    <w:rsid w:val="00491E73"/>
    <w:rsid w:val="00492BED"/>
    <w:rsid w:val="00493E5D"/>
    <w:rsid w:val="0049687E"/>
    <w:rsid w:val="00497265"/>
    <w:rsid w:val="00497578"/>
    <w:rsid w:val="004A1B29"/>
    <w:rsid w:val="004A2217"/>
    <w:rsid w:val="004A479F"/>
    <w:rsid w:val="004A4E98"/>
    <w:rsid w:val="004A57E9"/>
    <w:rsid w:val="004A5B2F"/>
    <w:rsid w:val="004A5ED0"/>
    <w:rsid w:val="004A65E7"/>
    <w:rsid w:val="004A6EC2"/>
    <w:rsid w:val="004B47C5"/>
    <w:rsid w:val="004B76DC"/>
    <w:rsid w:val="004B7FC6"/>
    <w:rsid w:val="004C0BE2"/>
    <w:rsid w:val="004C0DBF"/>
    <w:rsid w:val="004C2B12"/>
    <w:rsid w:val="004C430D"/>
    <w:rsid w:val="004C49F7"/>
    <w:rsid w:val="004C5B83"/>
    <w:rsid w:val="004C70F4"/>
    <w:rsid w:val="004D0D5F"/>
    <w:rsid w:val="004D1300"/>
    <w:rsid w:val="004D48EE"/>
    <w:rsid w:val="004D569D"/>
    <w:rsid w:val="004D5C50"/>
    <w:rsid w:val="004D6099"/>
    <w:rsid w:val="004D6A3E"/>
    <w:rsid w:val="004D7254"/>
    <w:rsid w:val="004E0723"/>
    <w:rsid w:val="004E0E34"/>
    <w:rsid w:val="004E1B2A"/>
    <w:rsid w:val="004E203C"/>
    <w:rsid w:val="004E2564"/>
    <w:rsid w:val="004E2602"/>
    <w:rsid w:val="004E6709"/>
    <w:rsid w:val="004E7F19"/>
    <w:rsid w:val="004F2C3F"/>
    <w:rsid w:val="004F4421"/>
    <w:rsid w:val="004F56A6"/>
    <w:rsid w:val="004F5863"/>
    <w:rsid w:val="004F611D"/>
    <w:rsid w:val="004F6681"/>
    <w:rsid w:val="004F6ACE"/>
    <w:rsid w:val="004F6AF9"/>
    <w:rsid w:val="005012AB"/>
    <w:rsid w:val="005018A2"/>
    <w:rsid w:val="0050250C"/>
    <w:rsid w:val="00502DCA"/>
    <w:rsid w:val="0050306A"/>
    <w:rsid w:val="005041F1"/>
    <w:rsid w:val="00504FD3"/>
    <w:rsid w:val="00507983"/>
    <w:rsid w:val="00510E28"/>
    <w:rsid w:val="00511675"/>
    <w:rsid w:val="00513036"/>
    <w:rsid w:val="00513168"/>
    <w:rsid w:val="00513B0B"/>
    <w:rsid w:val="00513DB5"/>
    <w:rsid w:val="00514858"/>
    <w:rsid w:val="005158E0"/>
    <w:rsid w:val="00516C32"/>
    <w:rsid w:val="00517991"/>
    <w:rsid w:val="00522769"/>
    <w:rsid w:val="00522E84"/>
    <w:rsid w:val="00525205"/>
    <w:rsid w:val="005260D4"/>
    <w:rsid w:val="0052717F"/>
    <w:rsid w:val="0052734C"/>
    <w:rsid w:val="00530275"/>
    <w:rsid w:val="00530472"/>
    <w:rsid w:val="0053100B"/>
    <w:rsid w:val="0053323E"/>
    <w:rsid w:val="005342B7"/>
    <w:rsid w:val="005344E4"/>
    <w:rsid w:val="0053737D"/>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40DB"/>
    <w:rsid w:val="005642D9"/>
    <w:rsid w:val="00564400"/>
    <w:rsid w:val="00565F3C"/>
    <w:rsid w:val="0056677C"/>
    <w:rsid w:val="00573A34"/>
    <w:rsid w:val="00573A3D"/>
    <w:rsid w:val="005750E2"/>
    <w:rsid w:val="00575F67"/>
    <w:rsid w:val="005764D2"/>
    <w:rsid w:val="00576FB4"/>
    <w:rsid w:val="00580449"/>
    <w:rsid w:val="0058238E"/>
    <w:rsid w:val="005827D0"/>
    <w:rsid w:val="0058442B"/>
    <w:rsid w:val="00585F44"/>
    <w:rsid w:val="00586554"/>
    <w:rsid w:val="00586FB0"/>
    <w:rsid w:val="00587C0F"/>
    <w:rsid w:val="00587E79"/>
    <w:rsid w:val="005937B9"/>
    <w:rsid w:val="00593F25"/>
    <w:rsid w:val="0059480A"/>
    <w:rsid w:val="005953A1"/>
    <w:rsid w:val="00595E01"/>
    <w:rsid w:val="005962C4"/>
    <w:rsid w:val="00596819"/>
    <w:rsid w:val="005968B6"/>
    <w:rsid w:val="005A12F8"/>
    <w:rsid w:val="005A1618"/>
    <w:rsid w:val="005A2AFC"/>
    <w:rsid w:val="005A4FAD"/>
    <w:rsid w:val="005A544E"/>
    <w:rsid w:val="005A625A"/>
    <w:rsid w:val="005A72FE"/>
    <w:rsid w:val="005A7B0D"/>
    <w:rsid w:val="005B27F0"/>
    <w:rsid w:val="005B3094"/>
    <w:rsid w:val="005B3A52"/>
    <w:rsid w:val="005B623B"/>
    <w:rsid w:val="005B7E10"/>
    <w:rsid w:val="005C07A0"/>
    <w:rsid w:val="005C0EB3"/>
    <w:rsid w:val="005C3826"/>
    <w:rsid w:val="005C39D8"/>
    <w:rsid w:val="005C3EEA"/>
    <w:rsid w:val="005C5926"/>
    <w:rsid w:val="005C62BF"/>
    <w:rsid w:val="005D1C4B"/>
    <w:rsid w:val="005D2823"/>
    <w:rsid w:val="005D2BC6"/>
    <w:rsid w:val="005D2EE9"/>
    <w:rsid w:val="005D37F8"/>
    <w:rsid w:val="005D46DB"/>
    <w:rsid w:val="005D6CE7"/>
    <w:rsid w:val="005D7E37"/>
    <w:rsid w:val="005E1C7E"/>
    <w:rsid w:val="005E2A06"/>
    <w:rsid w:val="005E2F70"/>
    <w:rsid w:val="005E5C5D"/>
    <w:rsid w:val="005E6539"/>
    <w:rsid w:val="005F1D26"/>
    <w:rsid w:val="005F3496"/>
    <w:rsid w:val="005F4139"/>
    <w:rsid w:val="005F635B"/>
    <w:rsid w:val="005F66BB"/>
    <w:rsid w:val="005F7B59"/>
    <w:rsid w:val="00600631"/>
    <w:rsid w:val="00601CC9"/>
    <w:rsid w:val="00602460"/>
    <w:rsid w:val="00604738"/>
    <w:rsid w:val="006047A9"/>
    <w:rsid w:val="00604996"/>
    <w:rsid w:val="00610EAF"/>
    <w:rsid w:val="006110F0"/>
    <w:rsid w:val="00611443"/>
    <w:rsid w:val="006128BD"/>
    <w:rsid w:val="0061316B"/>
    <w:rsid w:val="006144E3"/>
    <w:rsid w:val="00614DF2"/>
    <w:rsid w:val="00617BC7"/>
    <w:rsid w:val="00620BFC"/>
    <w:rsid w:val="00621F17"/>
    <w:rsid w:val="00622238"/>
    <w:rsid w:val="006224D4"/>
    <w:rsid w:val="00622B97"/>
    <w:rsid w:val="006266ED"/>
    <w:rsid w:val="00627449"/>
    <w:rsid w:val="00631090"/>
    <w:rsid w:val="0063116A"/>
    <w:rsid w:val="00632561"/>
    <w:rsid w:val="0063305C"/>
    <w:rsid w:val="00634AF7"/>
    <w:rsid w:val="00634D5E"/>
    <w:rsid w:val="006356C6"/>
    <w:rsid w:val="006364B3"/>
    <w:rsid w:val="00636EEB"/>
    <w:rsid w:val="00644E84"/>
    <w:rsid w:val="006457C0"/>
    <w:rsid w:val="0064627B"/>
    <w:rsid w:val="00646D49"/>
    <w:rsid w:val="00652628"/>
    <w:rsid w:val="0065267F"/>
    <w:rsid w:val="006531D9"/>
    <w:rsid w:val="00653CD4"/>
    <w:rsid w:val="00653FF7"/>
    <w:rsid w:val="00654132"/>
    <w:rsid w:val="0065429D"/>
    <w:rsid w:val="00654AE8"/>
    <w:rsid w:val="00654CB3"/>
    <w:rsid w:val="00655B05"/>
    <w:rsid w:val="0066043C"/>
    <w:rsid w:val="006611C4"/>
    <w:rsid w:val="00661874"/>
    <w:rsid w:val="00661DA3"/>
    <w:rsid w:val="00662B5E"/>
    <w:rsid w:val="006652BC"/>
    <w:rsid w:val="006674FC"/>
    <w:rsid w:val="00667F44"/>
    <w:rsid w:val="00667F76"/>
    <w:rsid w:val="006715EA"/>
    <w:rsid w:val="00671FF2"/>
    <w:rsid w:val="00672C38"/>
    <w:rsid w:val="00675332"/>
    <w:rsid w:val="0067588E"/>
    <w:rsid w:val="00676996"/>
    <w:rsid w:val="00676CEF"/>
    <w:rsid w:val="00677CEB"/>
    <w:rsid w:val="00680E58"/>
    <w:rsid w:val="0068244E"/>
    <w:rsid w:val="006846CC"/>
    <w:rsid w:val="006854EF"/>
    <w:rsid w:val="006911D1"/>
    <w:rsid w:val="00692006"/>
    <w:rsid w:val="00693699"/>
    <w:rsid w:val="006939FC"/>
    <w:rsid w:val="00694562"/>
    <w:rsid w:val="006979B1"/>
    <w:rsid w:val="006A06CE"/>
    <w:rsid w:val="006A1AAC"/>
    <w:rsid w:val="006A1E47"/>
    <w:rsid w:val="006A6F03"/>
    <w:rsid w:val="006A71A8"/>
    <w:rsid w:val="006B023E"/>
    <w:rsid w:val="006B03C6"/>
    <w:rsid w:val="006B1A34"/>
    <w:rsid w:val="006B22AB"/>
    <w:rsid w:val="006B5745"/>
    <w:rsid w:val="006B5D83"/>
    <w:rsid w:val="006B5E8C"/>
    <w:rsid w:val="006B63EE"/>
    <w:rsid w:val="006B79E4"/>
    <w:rsid w:val="006C1B56"/>
    <w:rsid w:val="006C35EE"/>
    <w:rsid w:val="006C3B27"/>
    <w:rsid w:val="006C4385"/>
    <w:rsid w:val="006C69C1"/>
    <w:rsid w:val="006C7C28"/>
    <w:rsid w:val="006D013F"/>
    <w:rsid w:val="006D03D8"/>
    <w:rsid w:val="006D0D31"/>
    <w:rsid w:val="006D0ED8"/>
    <w:rsid w:val="006D1B06"/>
    <w:rsid w:val="006D1C64"/>
    <w:rsid w:val="006D40DA"/>
    <w:rsid w:val="006D5281"/>
    <w:rsid w:val="006D5F35"/>
    <w:rsid w:val="006D61ED"/>
    <w:rsid w:val="006D6235"/>
    <w:rsid w:val="006D6632"/>
    <w:rsid w:val="006D6E7B"/>
    <w:rsid w:val="006E0585"/>
    <w:rsid w:val="006E1058"/>
    <w:rsid w:val="006E241F"/>
    <w:rsid w:val="006E4369"/>
    <w:rsid w:val="006E4FAA"/>
    <w:rsid w:val="006E5101"/>
    <w:rsid w:val="006E526C"/>
    <w:rsid w:val="006E6D8C"/>
    <w:rsid w:val="006F0841"/>
    <w:rsid w:val="006F0DFB"/>
    <w:rsid w:val="006F1BE3"/>
    <w:rsid w:val="006F4247"/>
    <w:rsid w:val="0070099B"/>
    <w:rsid w:val="00703A9D"/>
    <w:rsid w:val="00704942"/>
    <w:rsid w:val="00706D13"/>
    <w:rsid w:val="00706F1B"/>
    <w:rsid w:val="007074BE"/>
    <w:rsid w:val="00707EA8"/>
    <w:rsid w:val="00707FB5"/>
    <w:rsid w:val="00711D93"/>
    <w:rsid w:val="00712786"/>
    <w:rsid w:val="0071387A"/>
    <w:rsid w:val="00714129"/>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7EA"/>
    <w:rsid w:val="00742D85"/>
    <w:rsid w:val="0074307C"/>
    <w:rsid w:val="007450A6"/>
    <w:rsid w:val="00746F1A"/>
    <w:rsid w:val="00750385"/>
    <w:rsid w:val="00751759"/>
    <w:rsid w:val="007538DB"/>
    <w:rsid w:val="00755483"/>
    <w:rsid w:val="00760B37"/>
    <w:rsid w:val="00760E6A"/>
    <w:rsid w:val="00761061"/>
    <w:rsid w:val="007614D8"/>
    <w:rsid w:val="00762712"/>
    <w:rsid w:val="007644E3"/>
    <w:rsid w:val="007663FC"/>
    <w:rsid w:val="00766F9A"/>
    <w:rsid w:val="00767174"/>
    <w:rsid w:val="0076731F"/>
    <w:rsid w:val="00767443"/>
    <w:rsid w:val="007712BE"/>
    <w:rsid w:val="00771C59"/>
    <w:rsid w:val="00772316"/>
    <w:rsid w:val="00772339"/>
    <w:rsid w:val="00772B2D"/>
    <w:rsid w:val="00773DAF"/>
    <w:rsid w:val="00775154"/>
    <w:rsid w:val="00776B94"/>
    <w:rsid w:val="00776DA2"/>
    <w:rsid w:val="0077725A"/>
    <w:rsid w:val="00777685"/>
    <w:rsid w:val="00777AE5"/>
    <w:rsid w:val="00777D19"/>
    <w:rsid w:val="00781A28"/>
    <w:rsid w:val="00783B29"/>
    <w:rsid w:val="00785311"/>
    <w:rsid w:val="0078571F"/>
    <w:rsid w:val="00791D3A"/>
    <w:rsid w:val="007927C0"/>
    <w:rsid w:val="007958A2"/>
    <w:rsid w:val="0079791B"/>
    <w:rsid w:val="007A0187"/>
    <w:rsid w:val="007A18DD"/>
    <w:rsid w:val="007A248E"/>
    <w:rsid w:val="007A24CC"/>
    <w:rsid w:val="007A3244"/>
    <w:rsid w:val="007A4372"/>
    <w:rsid w:val="007A547D"/>
    <w:rsid w:val="007A6363"/>
    <w:rsid w:val="007B0CE2"/>
    <w:rsid w:val="007B1C8C"/>
    <w:rsid w:val="007B2626"/>
    <w:rsid w:val="007B2769"/>
    <w:rsid w:val="007B3865"/>
    <w:rsid w:val="007B3ADC"/>
    <w:rsid w:val="007B422F"/>
    <w:rsid w:val="007B51F2"/>
    <w:rsid w:val="007B53DA"/>
    <w:rsid w:val="007B6EEA"/>
    <w:rsid w:val="007B7CA5"/>
    <w:rsid w:val="007C2B7C"/>
    <w:rsid w:val="007D194E"/>
    <w:rsid w:val="007D1A24"/>
    <w:rsid w:val="007D3A20"/>
    <w:rsid w:val="007D4C44"/>
    <w:rsid w:val="007D5732"/>
    <w:rsid w:val="007D5CAB"/>
    <w:rsid w:val="007D6003"/>
    <w:rsid w:val="007D7AAC"/>
    <w:rsid w:val="007E2918"/>
    <w:rsid w:val="007E565A"/>
    <w:rsid w:val="007E5879"/>
    <w:rsid w:val="007E7050"/>
    <w:rsid w:val="007F106A"/>
    <w:rsid w:val="007F21F8"/>
    <w:rsid w:val="007F2919"/>
    <w:rsid w:val="007F52AF"/>
    <w:rsid w:val="007F60B9"/>
    <w:rsid w:val="007F7467"/>
    <w:rsid w:val="00801764"/>
    <w:rsid w:val="00801C57"/>
    <w:rsid w:val="008039AE"/>
    <w:rsid w:val="0080484C"/>
    <w:rsid w:val="00804C96"/>
    <w:rsid w:val="00805615"/>
    <w:rsid w:val="0080659F"/>
    <w:rsid w:val="00806B59"/>
    <w:rsid w:val="008071D1"/>
    <w:rsid w:val="00807290"/>
    <w:rsid w:val="00807A18"/>
    <w:rsid w:val="00807C2A"/>
    <w:rsid w:val="0081153D"/>
    <w:rsid w:val="008115BE"/>
    <w:rsid w:val="008140EC"/>
    <w:rsid w:val="00814E70"/>
    <w:rsid w:val="00815D09"/>
    <w:rsid w:val="008165C3"/>
    <w:rsid w:val="00816FFD"/>
    <w:rsid w:val="00821B25"/>
    <w:rsid w:val="00822D4D"/>
    <w:rsid w:val="008246DB"/>
    <w:rsid w:val="00824999"/>
    <w:rsid w:val="008271D9"/>
    <w:rsid w:val="00831348"/>
    <w:rsid w:val="00832BCC"/>
    <w:rsid w:val="00833167"/>
    <w:rsid w:val="00833C19"/>
    <w:rsid w:val="00836A46"/>
    <w:rsid w:val="008413B4"/>
    <w:rsid w:val="00841E83"/>
    <w:rsid w:val="00842C6F"/>
    <w:rsid w:val="00842F18"/>
    <w:rsid w:val="00844E8F"/>
    <w:rsid w:val="00845137"/>
    <w:rsid w:val="0084550E"/>
    <w:rsid w:val="00846FE0"/>
    <w:rsid w:val="00847AA7"/>
    <w:rsid w:val="008504D0"/>
    <w:rsid w:val="00851D8C"/>
    <w:rsid w:val="00855A9D"/>
    <w:rsid w:val="0086150D"/>
    <w:rsid w:val="00861A68"/>
    <w:rsid w:val="00863D41"/>
    <w:rsid w:val="00864F00"/>
    <w:rsid w:val="00866FBB"/>
    <w:rsid w:val="00867ACC"/>
    <w:rsid w:val="008712D4"/>
    <w:rsid w:val="00871CDB"/>
    <w:rsid w:val="0087292F"/>
    <w:rsid w:val="00872C6B"/>
    <w:rsid w:val="00873406"/>
    <w:rsid w:val="00874414"/>
    <w:rsid w:val="0087513D"/>
    <w:rsid w:val="008764D5"/>
    <w:rsid w:val="00877A53"/>
    <w:rsid w:val="00881FF5"/>
    <w:rsid w:val="00884D8E"/>
    <w:rsid w:val="008854DB"/>
    <w:rsid w:val="008872E8"/>
    <w:rsid w:val="008873C0"/>
    <w:rsid w:val="0089137D"/>
    <w:rsid w:val="00891769"/>
    <w:rsid w:val="0089365D"/>
    <w:rsid w:val="00893CCC"/>
    <w:rsid w:val="0089448C"/>
    <w:rsid w:val="00896BA9"/>
    <w:rsid w:val="00897E0E"/>
    <w:rsid w:val="008A212A"/>
    <w:rsid w:val="008A31DC"/>
    <w:rsid w:val="008A4214"/>
    <w:rsid w:val="008A4E32"/>
    <w:rsid w:val="008A52BF"/>
    <w:rsid w:val="008A5C47"/>
    <w:rsid w:val="008A68B0"/>
    <w:rsid w:val="008B0C15"/>
    <w:rsid w:val="008B1761"/>
    <w:rsid w:val="008B2591"/>
    <w:rsid w:val="008B25F3"/>
    <w:rsid w:val="008B49FC"/>
    <w:rsid w:val="008B4E3F"/>
    <w:rsid w:val="008B7201"/>
    <w:rsid w:val="008C10C9"/>
    <w:rsid w:val="008C2651"/>
    <w:rsid w:val="008C3A2D"/>
    <w:rsid w:val="008C4231"/>
    <w:rsid w:val="008C49D8"/>
    <w:rsid w:val="008C53D7"/>
    <w:rsid w:val="008C54C1"/>
    <w:rsid w:val="008C62A3"/>
    <w:rsid w:val="008C7C91"/>
    <w:rsid w:val="008D013F"/>
    <w:rsid w:val="008D0EBE"/>
    <w:rsid w:val="008D1027"/>
    <w:rsid w:val="008D1D81"/>
    <w:rsid w:val="008D50C0"/>
    <w:rsid w:val="008D52A6"/>
    <w:rsid w:val="008D5659"/>
    <w:rsid w:val="008D59F6"/>
    <w:rsid w:val="008D5A90"/>
    <w:rsid w:val="008D6D51"/>
    <w:rsid w:val="008D6E6D"/>
    <w:rsid w:val="008E00A3"/>
    <w:rsid w:val="008E0753"/>
    <w:rsid w:val="008E0C2D"/>
    <w:rsid w:val="008E1E65"/>
    <w:rsid w:val="008E1F01"/>
    <w:rsid w:val="008E250A"/>
    <w:rsid w:val="008E3664"/>
    <w:rsid w:val="008E4C0F"/>
    <w:rsid w:val="008E54A2"/>
    <w:rsid w:val="008E62B1"/>
    <w:rsid w:val="008E756D"/>
    <w:rsid w:val="008E77DE"/>
    <w:rsid w:val="008F100B"/>
    <w:rsid w:val="008F3DD9"/>
    <w:rsid w:val="008F5061"/>
    <w:rsid w:val="008F56AF"/>
    <w:rsid w:val="008F7D44"/>
    <w:rsid w:val="008F7F97"/>
    <w:rsid w:val="00900253"/>
    <w:rsid w:val="0090114E"/>
    <w:rsid w:val="00902A82"/>
    <w:rsid w:val="009048DF"/>
    <w:rsid w:val="00905993"/>
    <w:rsid w:val="0090609C"/>
    <w:rsid w:val="009066DC"/>
    <w:rsid w:val="0090759F"/>
    <w:rsid w:val="0091225F"/>
    <w:rsid w:val="00912474"/>
    <w:rsid w:val="00915410"/>
    <w:rsid w:val="00915507"/>
    <w:rsid w:val="00916F20"/>
    <w:rsid w:val="00917058"/>
    <w:rsid w:val="00920B63"/>
    <w:rsid w:val="00922A31"/>
    <w:rsid w:val="00922B71"/>
    <w:rsid w:val="00924DB5"/>
    <w:rsid w:val="00926817"/>
    <w:rsid w:val="009279B1"/>
    <w:rsid w:val="00930311"/>
    <w:rsid w:val="0093147B"/>
    <w:rsid w:val="00931664"/>
    <w:rsid w:val="00931923"/>
    <w:rsid w:val="00931996"/>
    <w:rsid w:val="009323AA"/>
    <w:rsid w:val="009327F3"/>
    <w:rsid w:val="00932815"/>
    <w:rsid w:val="009336BC"/>
    <w:rsid w:val="00933918"/>
    <w:rsid w:val="00936A55"/>
    <w:rsid w:val="00936DA2"/>
    <w:rsid w:val="00940452"/>
    <w:rsid w:val="00943700"/>
    <w:rsid w:val="009479BC"/>
    <w:rsid w:val="00950582"/>
    <w:rsid w:val="00950756"/>
    <w:rsid w:val="00952A20"/>
    <w:rsid w:val="00952ADD"/>
    <w:rsid w:val="00956EF1"/>
    <w:rsid w:val="00957E3A"/>
    <w:rsid w:val="00957EC4"/>
    <w:rsid w:val="009632C6"/>
    <w:rsid w:val="009640EC"/>
    <w:rsid w:val="0096454B"/>
    <w:rsid w:val="0096552F"/>
    <w:rsid w:val="00972113"/>
    <w:rsid w:val="009726EF"/>
    <w:rsid w:val="00973E7A"/>
    <w:rsid w:val="00973F03"/>
    <w:rsid w:val="00974C27"/>
    <w:rsid w:val="00976AA0"/>
    <w:rsid w:val="00977292"/>
    <w:rsid w:val="00977985"/>
    <w:rsid w:val="00977C4A"/>
    <w:rsid w:val="00983287"/>
    <w:rsid w:val="00983661"/>
    <w:rsid w:val="00983CBC"/>
    <w:rsid w:val="00984620"/>
    <w:rsid w:val="00990170"/>
    <w:rsid w:val="0099087B"/>
    <w:rsid w:val="0099182E"/>
    <w:rsid w:val="00996035"/>
    <w:rsid w:val="00996F2A"/>
    <w:rsid w:val="0099703D"/>
    <w:rsid w:val="00997F80"/>
    <w:rsid w:val="009A0287"/>
    <w:rsid w:val="009A0BDE"/>
    <w:rsid w:val="009A22C3"/>
    <w:rsid w:val="009A4D5C"/>
    <w:rsid w:val="009A4E61"/>
    <w:rsid w:val="009A51FE"/>
    <w:rsid w:val="009A64E4"/>
    <w:rsid w:val="009A7D81"/>
    <w:rsid w:val="009B0F2F"/>
    <w:rsid w:val="009B177D"/>
    <w:rsid w:val="009B53D7"/>
    <w:rsid w:val="009B57C0"/>
    <w:rsid w:val="009B5C05"/>
    <w:rsid w:val="009B62CB"/>
    <w:rsid w:val="009B783C"/>
    <w:rsid w:val="009C15D2"/>
    <w:rsid w:val="009C30C7"/>
    <w:rsid w:val="009C50A6"/>
    <w:rsid w:val="009C535E"/>
    <w:rsid w:val="009C55E6"/>
    <w:rsid w:val="009C6E1F"/>
    <w:rsid w:val="009C7714"/>
    <w:rsid w:val="009D0F55"/>
    <w:rsid w:val="009D1112"/>
    <w:rsid w:val="009D1BBE"/>
    <w:rsid w:val="009D215B"/>
    <w:rsid w:val="009D244F"/>
    <w:rsid w:val="009D24EF"/>
    <w:rsid w:val="009D289E"/>
    <w:rsid w:val="009D43BA"/>
    <w:rsid w:val="009D7F3F"/>
    <w:rsid w:val="009E0CA3"/>
    <w:rsid w:val="009E3699"/>
    <w:rsid w:val="009E4C47"/>
    <w:rsid w:val="009E5C3F"/>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0B75"/>
    <w:rsid w:val="00A0227D"/>
    <w:rsid w:val="00A04021"/>
    <w:rsid w:val="00A051BB"/>
    <w:rsid w:val="00A058FD"/>
    <w:rsid w:val="00A05D88"/>
    <w:rsid w:val="00A05FCD"/>
    <w:rsid w:val="00A06BAB"/>
    <w:rsid w:val="00A0751B"/>
    <w:rsid w:val="00A07E07"/>
    <w:rsid w:val="00A124FC"/>
    <w:rsid w:val="00A13A4E"/>
    <w:rsid w:val="00A1503F"/>
    <w:rsid w:val="00A1567A"/>
    <w:rsid w:val="00A15860"/>
    <w:rsid w:val="00A16577"/>
    <w:rsid w:val="00A169A2"/>
    <w:rsid w:val="00A21AA2"/>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026"/>
    <w:rsid w:val="00A41DFA"/>
    <w:rsid w:val="00A43F13"/>
    <w:rsid w:val="00A45885"/>
    <w:rsid w:val="00A45FBA"/>
    <w:rsid w:val="00A47668"/>
    <w:rsid w:val="00A51826"/>
    <w:rsid w:val="00A53B97"/>
    <w:rsid w:val="00A55546"/>
    <w:rsid w:val="00A556AC"/>
    <w:rsid w:val="00A561FB"/>
    <w:rsid w:val="00A57B91"/>
    <w:rsid w:val="00A60FF9"/>
    <w:rsid w:val="00A6206E"/>
    <w:rsid w:val="00A65F26"/>
    <w:rsid w:val="00A67FC2"/>
    <w:rsid w:val="00A70FE4"/>
    <w:rsid w:val="00A71C80"/>
    <w:rsid w:val="00A744D3"/>
    <w:rsid w:val="00A755AF"/>
    <w:rsid w:val="00A75EC8"/>
    <w:rsid w:val="00A7635D"/>
    <w:rsid w:val="00A77030"/>
    <w:rsid w:val="00A83F2F"/>
    <w:rsid w:val="00A86569"/>
    <w:rsid w:val="00A86650"/>
    <w:rsid w:val="00A867D0"/>
    <w:rsid w:val="00A90D49"/>
    <w:rsid w:val="00A92273"/>
    <w:rsid w:val="00A92FB5"/>
    <w:rsid w:val="00A9318B"/>
    <w:rsid w:val="00A93215"/>
    <w:rsid w:val="00A9421F"/>
    <w:rsid w:val="00A96572"/>
    <w:rsid w:val="00AA0B0E"/>
    <w:rsid w:val="00AA13E3"/>
    <w:rsid w:val="00AA17B0"/>
    <w:rsid w:val="00AA3140"/>
    <w:rsid w:val="00AA3AB6"/>
    <w:rsid w:val="00AA4150"/>
    <w:rsid w:val="00AA47CD"/>
    <w:rsid w:val="00AA62EE"/>
    <w:rsid w:val="00AB0801"/>
    <w:rsid w:val="00AB0D37"/>
    <w:rsid w:val="00AB15D5"/>
    <w:rsid w:val="00AB24F3"/>
    <w:rsid w:val="00AB3196"/>
    <w:rsid w:val="00AB5865"/>
    <w:rsid w:val="00AC0B80"/>
    <w:rsid w:val="00AC16F0"/>
    <w:rsid w:val="00AC4001"/>
    <w:rsid w:val="00AC5D6C"/>
    <w:rsid w:val="00AC6691"/>
    <w:rsid w:val="00AC7FED"/>
    <w:rsid w:val="00AD05AC"/>
    <w:rsid w:val="00AD1127"/>
    <w:rsid w:val="00AD1CBF"/>
    <w:rsid w:val="00AD2C18"/>
    <w:rsid w:val="00AD40CE"/>
    <w:rsid w:val="00AD5988"/>
    <w:rsid w:val="00AD6035"/>
    <w:rsid w:val="00AD7922"/>
    <w:rsid w:val="00AE0844"/>
    <w:rsid w:val="00AE1F22"/>
    <w:rsid w:val="00AE248B"/>
    <w:rsid w:val="00AE4016"/>
    <w:rsid w:val="00AE4823"/>
    <w:rsid w:val="00AF1203"/>
    <w:rsid w:val="00AF281A"/>
    <w:rsid w:val="00AF3DFD"/>
    <w:rsid w:val="00AF4C6E"/>
    <w:rsid w:val="00AF4CAA"/>
    <w:rsid w:val="00B0284A"/>
    <w:rsid w:val="00B05BE1"/>
    <w:rsid w:val="00B07B08"/>
    <w:rsid w:val="00B11D8D"/>
    <w:rsid w:val="00B12E47"/>
    <w:rsid w:val="00B13593"/>
    <w:rsid w:val="00B13AA8"/>
    <w:rsid w:val="00B14DEF"/>
    <w:rsid w:val="00B1728C"/>
    <w:rsid w:val="00B20C31"/>
    <w:rsid w:val="00B22108"/>
    <w:rsid w:val="00B24CDE"/>
    <w:rsid w:val="00B24E20"/>
    <w:rsid w:val="00B251AD"/>
    <w:rsid w:val="00B26015"/>
    <w:rsid w:val="00B26707"/>
    <w:rsid w:val="00B273E9"/>
    <w:rsid w:val="00B27645"/>
    <w:rsid w:val="00B31119"/>
    <w:rsid w:val="00B315B0"/>
    <w:rsid w:val="00B329FD"/>
    <w:rsid w:val="00B34657"/>
    <w:rsid w:val="00B34B34"/>
    <w:rsid w:val="00B36688"/>
    <w:rsid w:val="00B3728A"/>
    <w:rsid w:val="00B37818"/>
    <w:rsid w:val="00B40E2A"/>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57B"/>
    <w:rsid w:val="00B66175"/>
    <w:rsid w:val="00B66F2B"/>
    <w:rsid w:val="00B7043F"/>
    <w:rsid w:val="00B70571"/>
    <w:rsid w:val="00B7097E"/>
    <w:rsid w:val="00B7273F"/>
    <w:rsid w:val="00B731AD"/>
    <w:rsid w:val="00B7342B"/>
    <w:rsid w:val="00B736B2"/>
    <w:rsid w:val="00B772F9"/>
    <w:rsid w:val="00B775C7"/>
    <w:rsid w:val="00B805F3"/>
    <w:rsid w:val="00B829F5"/>
    <w:rsid w:val="00B908E3"/>
    <w:rsid w:val="00B9128B"/>
    <w:rsid w:val="00B9175D"/>
    <w:rsid w:val="00B92359"/>
    <w:rsid w:val="00B9257D"/>
    <w:rsid w:val="00B9385D"/>
    <w:rsid w:val="00B93E36"/>
    <w:rsid w:val="00B94CFB"/>
    <w:rsid w:val="00B95170"/>
    <w:rsid w:val="00BA2BA3"/>
    <w:rsid w:val="00BA3B79"/>
    <w:rsid w:val="00BA6688"/>
    <w:rsid w:val="00BA6FBC"/>
    <w:rsid w:val="00BA77CE"/>
    <w:rsid w:val="00BB0EF8"/>
    <w:rsid w:val="00BB1E9E"/>
    <w:rsid w:val="00BB2E13"/>
    <w:rsid w:val="00BB42C4"/>
    <w:rsid w:val="00BB5230"/>
    <w:rsid w:val="00BB5355"/>
    <w:rsid w:val="00BB644C"/>
    <w:rsid w:val="00BB6493"/>
    <w:rsid w:val="00BB6738"/>
    <w:rsid w:val="00BB6F1C"/>
    <w:rsid w:val="00BB7A79"/>
    <w:rsid w:val="00BC017A"/>
    <w:rsid w:val="00BC2781"/>
    <w:rsid w:val="00BC279D"/>
    <w:rsid w:val="00BC287E"/>
    <w:rsid w:val="00BC2FFD"/>
    <w:rsid w:val="00BC42D9"/>
    <w:rsid w:val="00BC527D"/>
    <w:rsid w:val="00BC5B93"/>
    <w:rsid w:val="00BC644F"/>
    <w:rsid w:val="00BC6740"/>
    <w:rsid w:val="00BC67EC"/>
    <w:rsid w:val="00BC6AAA"/>
    <w:rsid w:val="00BD253E"/>
    <w:rsid w:val="00BD5ADF"/>
    <w:rsid w:val="00BD5B53"/>
    <w:rsid w:val="00BD6DA7"/>
    <w:rsid w:val="00BD6FDF"/>
    <w:rsid w:val="00BD7978"/>
    <w:rsid w:val="00BE0C5D"/>
    <w:rsid w:val="00BE2115"/>
    <w:rsid w:val="00BE29DE"/>
    <w:rsid w:val="00BE5E69"/>
    <w:rsid w:val="00BE6056"/>
    <w:rsid w:val="00BE7FFB"/>
    <w:rsid w:val="00BF0B79"/>
    <w:rsid w:val="00BF0F6B"/>
    <w:rsid w:val="00BF1C79"/>
    <w:rsid w:val="00BF2220"/>
    <w:rsid w:val="00BF22B6"/>
    <w:rsid w:val="00BF32C1"/>
    <w:rsid w:val="00BF387E"/>
    <w:rsid w:val="00BF38C8"/>
    <w:rsid w:val="00BF4E9D"/>
    <w:rsid w:val="00BF52B4"/>
    <w:rsid w:val="00BF6652"/>
    <w:rsid w:val="00BF7BAE"/>
    <w:rsid w:val="00BF7F90"/>
    <w:rsid w:val="00C062D4"/>
    <w:rsid w:val="00C06827"/>
    <w:rsid w:val="00C11AE5"/>
    <w:rsid w:val="00C11E4C"/>
    <w:rsid w:val="00C1273F"/>
    <w:rsid w:val="00C12C3D"/>
    <w:rsid w:val="00C149EC"/>
    <w:rsid w:val="00C15E29"/>
    <w:rsid w:val="00C15FD7"/>
    <w:rsid w:val="00C1616D"/>
    <w:rsid w:val="00C163BD"/>
    <w:rsid w:val="00C1754C"/>
    <w:rsid w:val="00C22B0B"/>
    <w:rsid w:val="00C23C22"/>
    <w:rsid w:val="00C240EE"/>
    <w:rsid w:val="00C24D60"/>
    <w:rsid w:val="00C2655C"/>
    <w:rsid w:val="00C26AA8"/>
    <w:rsid w:val="00C277E4"/>
    <w:rsid w:val="00C3034C"/>
    <w:rsid w:val="00C3071D"/>
    <w:rsid w:val="00C30C8B"/>
    <w:rsid w:val="00C31523"/>
    <w:rsid w:val="00C3340A"/>
    <w:rsid w:val="00C33626"/>
    <w:rsid w:val="00C36DCB"/>
    <w:rsid w:val="00C40398"/>
    <w:rsid w:val="00C4204A"/>
    <w:rsid w:val="00C4439A"/>
    <w:rsid w:val="00C45B07"/>
    <w:rsid w:val="00C46539"/>
    <w:rsid w:val="00C46A62"/>
    <w:rsid w:val="00C471E2"/>
    <w:rsid w:val="00C479F6"/>
    <w:rsid w:val="00C51710"/>
    <w:rsid w:val="00C5304E"/>
    <w:rsid w:val="00C573EC"/>
    <w:rsid w:val="00C60618"/>
    <w:rsid w:val="00C6077E"/>
    <w:rsid w:val="00C61967"/>
    <w:rsid w:val="00C62197"/>
    <w:rsid w:val="00C6399C"/>
    <w:rsid w:val="00C63E84"/>
    <w:rsid w:val="00C64892"/>
    <w:rsid w:val="00C6495F"/>
    <w:rsid w:val="00C65196"/>
    <w:rsid w:val="00C65EAB"/>
    <w:rsid w:val="00C67B65"/>
    <w:rsid w:val="00C73697"/>
    <w:rsid w:val="00C739A3"/>
    <w:rsid w:val="00C74990"/>
    <w:rsid w:val="00C75B11"/>
    <w:rsid w:val="00C75EE7"/>
    <w:rsid w:val="00C767DD"/>
    <w:rsid w:val="00C778A1"/>
    <w:rsid w:val="00C8176B"/>
    <w:rsid w:val="00C824A9"/>
    <w:rsid w:val="00C839FA"/>
    <w:rsid w:val="00C85A7A"/>
    <w:rsid w:val="00C860D5"/>
    <w:rsid w:val="00C90AA7"/>
    <w:rsid w:val="00C90AEF"/>
    <w:rsid w:val="00C91E90"/>
    <w:rsid w:val="00C91F31"/>
    <w:rsid w:val="00C9216F"/>
    <w:rsid w:val="00C92A96"/>
    <w:rsid w:val="00C94077"/>
    <w:rsid w:val="00C9503B"/>
    <w:rsid w:val="00C95F2A"/>
    <w:rsid w:val="00CA0166"/>
    <w:rsid w:val="00CA16B7"/>
    <w:rsid w:val="00CA26FC"/>
    <w:rsid w:val="00CA5D31"/>
    <w:rsid w:val="00CA6BAD"/>
    <w:rsid w:val="00CA7116"/>
    <w:rsid w:val="00CB03EC"/>
    <w:rsid w:val="00CB1231"/>
    <w:rsid w:val="00CB158F"/>
    <w:rsid w:val="00CB19D8"/>
    <w:rsid w:val="00CB3F4F"/>
    <w:rsid w:val="00CB4D41"/>
    <w:rsid w:val="00CB4E95"/>
    <w:rsid w:val="00CB5D35"/>
    <w:rsid w:val="00CC04E1"/>
    <w:rsid w:val="00CC145C"/>
    <w:rsid w:val="00CC155C"/>
    <w:rsid w:val="00CC1EDB"/>
    <w:rsid w:val="00CC331B"/>
    <w:rsid w:val="00CC3BC8"/>
    <w:rsid w:val="00CC6CEC"/>
    <w:rsid w:val="00CC7C67"/>
    <w:rsid w:val="00CD24FE"/>
    <w:rsid w:val="00CD2CB7"/>
    <w:rsid w:val="00CD4E92"/>
    <w:rsid w:val="00CD5F1D"/>
    <w:rsid w:val="00CD7AB2"/>
    <w:rsid w:val="00CE39AA"/>
    <w:rsid w:val="00CE4F3B"/>
    <w:rsid w:val="00CE5C82"/>
    <w:rsid w:val="00CE5E7C"/>
    <w:rsid w:val="00CE6E34"/>
    <w:rsid w:val="00CF01C4"/>
    <w:rsid w:val="00CF0DF2"/>
    <w:rsid w:val="00CF2B12"/>
    <w:rsid w:val="00CF513C"/>
    <w:rsid w:val="00CF5B93"/>
    <w:rsid w:val="00CF7CC3"/>
    <w:rsid w:val="00D04FFD"/>
    <w:rsid w:val="00D06686"/>
    <w:rsid w:val="00D10EC6"/>
    <w:rsid w:val="00D124E2"/>
    <w:rsid w:val="00D13230"/>
    <w:rsid w:val="00D157B2"/>
    <w:rsid w:val="00D17AD8"/>
    <w:rsid w:val="00D202E5"/>
    <w:rsid w:val="00D21A33"/>
    <w:rsid w:val="00D22FEC"/>
    <w:rsid w:val="00D23A3A"/>
    <w:rsid w:val="00D25112"/>
    <w:rsid w:val="00D31502"/>
    <w:rsid w:val="00D327A4"/>
    <w:rsid w:val="00D353DC"/>
    <w:rsid w:val="00D354BD"/>
    <w:rsid w:val="00D35CF3"/>
    <w:rsid w:val="00D35D98"/>
    <w:rsid w:val="00D36057"/>
    <w:rsid w:val="00D37274"/>
    <w:rsid w:val="00D377C7"/>
    <w:rsid w:val="00D408AF"/>
    <w:rsid w:val="00D428D3"/>
    <w:rsid w:val="00D454FA"/>
    <w:rsid w:val="00D458F2"/>
    <w:rsid w:val="00D50B2B"/>
    <w:rsid w:val="00D5106C"/>
    <w:rsid w:val="00D5138A"/>
    <w:rsid w:val="00D51FF7"/>
    <w:rsid w:val="00D53E77"/>
    <w:rsid w:val="00D55DF4"/>
    <w:rsid w:val="00D55E1F"/>
    <w:rsid w:val="00D564CA"/>
    <w:rsid w:val="00D60BCA"/>
    <w:rsid w:val="00D60E39"/>
    <w:rsid w:val="00D6672C"/>
    <w:rsid w:val="00D66AF2"/>
    <w:rsid w:val="00D679C4"/>
    <w:rsid w:val="00D72AEA"/>
    <w:rsid w:val="00D72C24"/>
    <w:rsid w:val="00D72D6A"/>
    <w:rsid w:val="00D7313A"/>
    <w:rsid w:val="00D73F0E"/>
    <w:rsid w:val="00D75FA8"/>
    <w:rsid w:val="00D8020B"/>
    <w:rsid w:val="00D84DB6"/>
    <w:rsid w:val="00D85416"/>
    <w:rsid w:val="00D855FE"/>
    <w:rsid w:val="00D85EC4"/>
    <w:rsid w:val="00D860C5"/>
    <w:rsid w:val="00D86836"/>
    <w:rsid w:val="00D87683"/>
    <w:rsid w:val="00D87D4D"/>
    <w:rsid w:val="00D90766"/>
    <w:rsid w:val="00D907D7"/>
    <w:rsid w:val="00D90A1E"/>
    <w:rsid w:val="00D915B2"/>
    <w:rsid w:val="00D91D0F"/>
    <w:rsid w:val="00D91FA1"/>
    <w:rsid w:val="00D92E15"/>
    <w:rsid w:val="00D96577"/>
    <w:rsid w:val="00D97F84"/>
    <w:rsid w:val="00DA0008"/>
    <w:rsid w:val="00DA1B03"/>
    <w:rsid w:val="00DA3B4E"/>
    <w:rsid w:val="00DA5C78"/>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D0563"/>
    <w:rsid w:val="00DD13F1"/>
    <w:rsid w:val="00DD1AF9"/>
    <w:rsid w:val="00DD23BB"/>
    <w:rsid w:val="00DD4384"/>
    <w:rsid w:val="00DD43C8"/>
    <w:rsid w:val="00DD46B4"/>
    <w:rsid w:val="00DD7F66"/>
    <w:rsid w:val="00DE07BB"/>
    <w:rsid w:val="00DE0B52"/>
    <w:rsid w:val="00DE1E41"/>
    <w:rsid w:val="00DE3662"/>
    <w:rsid w:val="00DE4A4F"/>
    <w:rsid w:val="00DE57C7"/>
    <w:rsid w:val="00DE5DFB"/>
    <w:rsid w:val="00DE669A"/>
    <w:rsid w:val="00DE73E0"/>
    <w:rsid w:val="00DE7988"/>
    <w:rsid w:val="00DF1043"/>
    <w:rsid w:val="00DF1585"/>
    <w:rsid w:val="00DF1CD5"/>
    <w:rsid w:val="00DF23D7"/>
    <w:rsid w:val="00DF268E"/>
    <w:rsid w:val="00DF2E82"/>
    <w:rsid w:val="00DF60D4"/>
    <w:rsid w:val="00DF6765"/>
    <w:rsid w:val="00DF690E"/>
    <w:rsid w:val="00E03F14"/>
    <w:rsid w:val="00E05620"/>
    <w:rsid w:val="00E06D8F"/>
    <w:rsid w:val="00E10838"/>
    <w:rsid w:val="00E149A6"/>
    <w:rsid w:val="00E1516D"/>
    <w:rsid w:val="00E15C82"/>
    <w:rsid w:val="00E15CED"/>
    <w:rsid w:val="00E165BA"/>
    <w:rsid w:val="00E166D2"/>
    <w:rsid w:val="00E17960"/>
    <w:rsid w:val="00E212B3"/>
    <w:rsid w:val="00E2297E"/>
    <w:rsid w:val="00E22C63"/>
    <w:rsid w:val="00E2351D"/>
    <w:rsid w:val="00E2483C"/>
    <w:rsid w:val="00E27F91"/>
    <w:rsid w:val="00E30866"/>
    <w:rsid w:val="00E330FD"/>
    <w:rsid w:val="00E35B25"/>
    <w:rsid w:val="00E406E8"/>
    <w:rsid w:val="00E40A75"/>
    <w:rsid w:val="00E410EA"/>
    <w:rsid w:val="00E42304"/>
    <w:rsid w:val="00E42460"/>
    <w:rsid w:val="00E4268B"/>
    <w:rsid w:val="00E42A3D"/>
    <w:rsid w:val="00E4320A"/>
    <w:rsid w:val="00E4753B"/>
    <w:rsid w:val="00E47C85"/>
    <w:rsid w:val="00E47EC8"/>
    <w:rsid w:val="00E5000A"/>
    <w:rsid w:val="00E518CD"/>
    <w:rsid w:val="00E52F7C"/>
    <w:rsid w:val="00E57035"/>
    <w:rsid w:val="00E57600"/>
    <w:rsid w:val="00E60180"/>
    <w:rsid w:val="00E6064F"/>
    <w:rsid w:val="00E61027"/>
    <w:rsid w:val="00E611A6"/>
    <w:rsid w:val="00E616E0"/>
    <w:rsid w:val="00E6202C"/>
    <w:rsid w:val="00E63567"/>
    <w:rsid w:val="00E641AA"/>
    <w:rsid w:val="00E645DE"/>
    <w:rsid w:val="00E649DC"/>
    <w:rsid w:val="00E65ED2"/>
    <w:rsid w:val="00E66C70"/>
    <w:rsid w:val="00E67023"/>
    <w:rsid w:val="00E71D16"/>
    <w:rsid w:val="00E735A1"/>
    <w:rsid w:val="00E73620"/>
    <w:rsid w:val="00E742B8"/>
    <w:rsid w:val="00E74CB6"/>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2BFF"/>
    <w:rsid w:val="00E96584"/>
    <w:rsid w:val="00E9734B"/>
    <w:rsid w:val="00EA0366"/>
    <w:rsid w:val="00EA0DCA"/>
    <w:rsid w:val="00EA2615"/>
    <w:rsid w:val="00EA51C6"/>
    <w:rsid w:val="00EA5D29"/>
    <w:rsid w:val="00EA5FAA"/>
    <w:rsid w:val="00EA6AF9"/>
    <w:rsid w:val="00EB05DE"/>
    <w:rsid w:val="00EB4E49"/>
    <w:rsid w:val="00EB5D41"/>
    <w:rsid w:val="00EB70B2"/>
    <w:rsid w:val="00EC0C88"/>
    <w:rsid w:val="00EC0ECF"/>
    <w:rsid w:val="00EC18C7"/>
    <w:rsid w:val="00EC34EB"/>
    <w:rsid w:val="00EC6CD6"/>
    <w:rsid w:val="00ED1E40"/>
    <w:rsid w:val="00ED2590"/>
    <w:rsid w:val="00ED5E90"/>
    <w:rsid w:val="00ED6A33"/>
    <w:rsid w:val="00ED6CF3"/>
    <w:rsid w:val="00EE09FC"/>
    <w:rsid w:val="00EE16CC"/>
    <w:rsid w:val="00EE1A10"/>
    <w:rsid w:val="00EE51AC"/>
    <w:rsid w:val="00EE7599"/>
    <w:rsid w:val="00EF4595"/>
    <w:rsid w:val="00EF56EC"/>
    <w:rsid w:val="00EF764E"/>
    <w:rsid w:val="00F006BA"/>
    <w:rsid w:val="00F01B4F"/>
    <w:rsid w:val="00F02F1E"/>
    <w:rsid w:val="00F03081"/>
    <w:rsid w:val="00F0385E"/>
    <w:rsid w:val="00F05843"/>
    <w:rsid w:val="00F068F4"/>
    <w:rsid w:val="00F06DAF"/>
    <w:rsid w:val="00F07A53"/>
    <w:rsid w:val="00F10F64"/>
    <w:rsid w:val="00F12071"/>
    <w:rsid w:val="00F13166"/>
    <w:rsid w:val="00F13F07"/>
    <w:rsid w:val="00F1405E"/>
    <w:rsid w:val="00F15645"/>
    <w:rsid w:val="00F16468"/>
    <w:rsid w:val="00F16565"/>
    <w:rsid w:val="00F16598"/>
    <w:rsid w:val="00F16CC3"/>
    <w:rsid w:val="00F23F8D"/>
    <w:rsid w:val="00F2419A"/>
    <w:rsid w:val="00F259E3"/>
    <w:rsid w:val="00F25AD7"/>
    <w:rsid w:val="00F2680C"/>
    <w:rsid w:val="00F272F9"/>
    <w:rsid w:val="00F31695"/>
    <w:rsid w:val="00F31AE8"/>
    <w:rsid w:val="00F32CF7"/>
    <w:rsid w:val="00F32EA3"/>
    <w:rsid w:val="00F33044"/>
    <w:rsid w:val="00F33199"/>
    <w:rsid w:val="00F339B0"/>
    <w:rsid w:val="00F343D1"/>
    <w:rsid w:val="00F35667"/>
    <w:rsid w:val="00F36754"/>
    <w:rsid w:val="00F40322"/>
    <w:rsid w:val="00F40E57"/>
    <w:rsid w:val="00F41188"/>
    <w:rsid w:val="00F43AAA"/>
    <w:rsid w:val="00F46423"/>
    <w:rsid w:val="00F46EC9"/>
    <w:rsid w:val="00F509A3"/>
    <w:rsid w:val="00F51E45"/>
    <w:rsid w:val="00F555B4"/>
    <w:rsid w:val="00F5686B"/>
    <w:rsid w:val="00F576B5"/>
    <w:rsid w:val="00F5785B"/>
    <w:rsid w:val="00F6160F"/>
    <w:rsid w:val="00F61C49"/>
    <w:rsid w:val="00F65A6F"/>
    <w:rsid w:val="00F65CEC"/>
    <w:rsid w:val="00F65DBA"/>
    <w:rsid w:val="00F66CC1"/>
    <w:rsid w:val="00F670F3"/>
    <w:rsid w:val="00F7008D"/>
    <w:rsid w:val="00F723BE"/>
    <w:rsid w:val="00F731B9"/>
    <w:rsid w:val="00F73A5A"/>
    <w:rsid w:val="00F73FFE"/>
    <w:rsid w:val="00F752D0"/>
    <w:rsid w:val="00F7553E"/>
    <w:rsid w:val="00F76AD5"/>
    <w:rsid w:val="00F803F6"/>
    <w:rsid w:val="00F815D4"/>
    <w:rsid w:val="00F819CB"/>
    <w:rsid w:val="00F822A6"/>
    <w:rsid w:val="00F833A2"/>
    <w:rsid w:val="00F83CF8"/>
    <w:rsid w:val="00F85599"/>
    <w:rsid w:val="00F85C1E"/>
    <w:rsid w:val="00F86F89"/>
    <w:rsid w:val="00F90756"/>
    <w:rsid w:val="00F93D74"/>
    <w:rsid w:val="00F95450"/>
    <w:rsid w:val="00FA0DFE"/>
    <w:rsid w:val="00FA1B1A"/>
    <w:rsid w:val="00FA1C4D"/>
    <w:rsid w:val="00FA393C"/>
    <w:rsid w:val="00FA454F"/>
    <w:rsid w:val="00FA5D0F"/>
    <w:rsid w:val="00FB0B0A"/>
    <w:rsid w:val="00FB2DD4"/>
    <w:rsid w:val="00FB2EF2"/>
    <w:rsid w:val="00FB483B"/>
    <w:rsid w:val="00FB4E41"/>
    <w:rsid w:val="00FB56B4"/>
    <w:rsid w:val="00FB6FDF"/>
    <w:rsid w:val="00FC4637"/>
    <w:rsid w:val="00FC48FC"/>
    <w:rsid w:val="00FC5B7C"/>
    <w:rsid w:val="00FD0880"/>
    <w:rsid w:val="00FD208A"/>
    <w:rsid w:val="00FD25C6"/>
    <w:rsid w:val="00FD296D"/>
    <w:rsid w:val="00FD2B34"/>
    <w:rsid w:val="00FD54FC"/>
    <w:rsid w:val="00FD5B90"/>
    <w:rsid w:val="00FD6D36"/>
    <w:rsid w:val="00FD6F93"/>
    <w:rsid w:val="00FD7001"/>
    <w:rsid w:val="00FE1829"/>
    <w:rsid w:val="00FE1D9B"/>
    <w:rsid w:val="00FE242D"/>
    <w:rsid w:val="00FE2C83"/>
    <w:rsid w:val="00FE5AE6"/>
    <w:rsid w:val="00FF0CCA"/>
    <w:rsid w:val="00FF2226"/>
    <w:rsid w:val="158D21D3"/>
    <w:rsid w:val="32132033"/>
    <w:rsid w:val="6E39E40C"/>
    <w:rsid w:val="715958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158674">
      <w:bodyDiv w:val="1"/>
      <w:marLeft w:val="0"/>
      <w:marRight w:val="0"/>
      <w:marTop w:val="0"/>
      <w:marBottom w:val="0"/>
      <w:divBdr>
        <w:top w:val="none" w:sz="0" w:space="0" w:color="auto"/>
        <w:left w:val="none" w:sz="0" w:space="0" w:color="auto"/>
        <w:bottom w:val="none" w:sz="0" w:space="0" w:color="auto"/>
        <w:right w:val="none" w:sz="0" w:space="0" w:color="auto"/>
      </w:divBdr>
    </w:div>
    <w:div w:id="589965522">
      <w:bodyDiv w:val="1"/>
      <w:marLeft w:val="0"/>
      <w:marRight w:val="0"/>
      <w:marTop w:val="0"/>
      <w:marBottom w:val="0"/>
      <w:divBdr>
        <w:top w:val="none" w:sz="0" w:space="0" w:color="auto"/>
        <w:left w:val="none" w:sz="0" w:space="0" w:color="auto"/>
        <w:bottom w:val="none" w:sz="0" w:space="0" w:color="auto"/>
        <w:right w:val="none" w:sz="0" w:space="0" w:color="auto"/>
      </w:divBdr>
    </w:div>
    <w:div w:id="644119207">
      <w:bodyDiv w:val="1"/>
      <w:marLeft w:val="0"/>
      <w:marRight w:val="0"/>
      <w:marTop w:val="0"/>
      <w:marBottom w:val="0"/>
      <w:divBdr>
        <w:top w:val="none" w:sz="0" w:space="0" w:color="auto"/>
        <w:left w:val="none" w:sz="0" w:space="0" w:color="auto"/>
        <w:bottom w:val="none" w:sz="0" w:space="0" w:color="auto"/>
        <w:right w:val="none" w:sz="0" w:space="0" w:color="auto"/>
      </w:divBdr>
      <w:divsChild>
        <w:div w:id="136920969">
          <w:marLeft w:val="1080"/>
          <w:marRight w:val="0"/>
          <w:marTop w:val="100"/>
          <w:marBottom w:val="0"/>
          <w:divBdr>
            <w:top w:val="none" w:sz="0" w:space="0" w:color="auto"/>
            <w:left w:val="none" w:sz="0" w:space="0" w:color="auto"/>
            <w:bottom w:val="none" w:sz="0" w:space="0" w:color="auto"/>
            <w:right w:val="none" w:sz="0" w:space="0" w:color="auto"/>
          </w:divBdr>
        </w:div>
        <w:div w:id="359628580">
          <w:marLeft w:val="360"/>
          <w:marRight w:val="0"/>
          <w:marTop w:val="200"/>
          <w:marBottom w:val="0"/>
          <w:divBdr>
            <w:top w:val="none" w:sz="0" w:space="0" w:color="auto"/>
            <w:left w:val="none" w:sz="0" w:space="0" w:color="auto"/>
            <w:bottom w:val="none" w:sz="0" w:space="0" w:color="auto"/>
            <w:right w:val="none" w:sz="0" w:space="0" w:color="auto"/>
          </w:divBdr>
        </w:div>
        <w:div w:id="923031373">
          <w:marLeft w:val="360"/>
          <w:marRight w:val="0"/>
          <w:marTop w:val="200"/>
          <w:marBottom w:val="0"/>
          <w:divBdr>
            <w:top w:val="none" w:sz="0" w:space="0" w:color="auto"/>
            <w:left w:val="none" w:sz="0" w:space="0" w:color="auto"/>
            <w:bottom w:val="none" w:sz="0" w:space="0" w:color="auto"/>
            <w:right w:val="none" w:sz="0" w:space="0" w:color="auto"/>
          </w:divBdr>
        </w:div>
        <w:div w:id="933634003">
          <w:marLeft w:val="360"/>
          <w:marRight w:val="0"/>
          <w:marTop w:val="200"/>
          <w:marBottom w:val="0"/>
          <w:divBdr>
            <w:top w:val="none" w:sz="0" w:space="0" w:color="auto"/>
            <w:left w:val="none" w:sz="0" w:space="0" w:color="auto"/>
            <w:bottom w:val="none" w:sz="0" w:space="0" w:color="auto"/>
            <w:right w:val="none" w:sz="0" w:space="0" w:color="auto"/>
          </w:divBdr>
        </w:div>
        <w:div w:id="1141966614">
          <w:marLeft w:val="360"/>
          <w:marRight w:val="0"/>
          <w:marTop w:val="200"/>
          <w:marBottom w:val="0"/>
          <w:divBdr>
            <w:top w:val="none" w:sz="0" w:space="0" w:color="auto"/>
            <w:left w:val="none" w:sz="0" w:space="0" w:color="auto"/>
            <w:bottom w:val="none" w:sz="0" w:space="0" w:color="auto"/>
            <w:right w:val="none" w:sz="0" w:space="0" w:color="auto"/>
          </w:divBdr>
        </w:div>
        <w:div w:id="1210915136">
          <w:marLeft w:val="1080"/>
          <w:marRight w:val="0"/>
          <w:marTop w:val="100"/>
          <w:marBottom w:val="0"/>
          <w:divBdr>
            <w:top w:val="none" w:sz="0" w:space="0" w:color="auto"/>
            <w:left w:val="none" w:sz="0" w:space="0" w:color="auto"/>
            <w:bottom w:val="none" w:sz="0" w:space="0" w:color="auto"/>
            <w:right w:val="none" w:sz="0" w:space="0" w:color="auto"/>
          </w:divBdr>
        </w:div>
        <w:div w:id="1492017406">
          <w:marLeft w:val="360"/>
          <w:marRight w:val="0"/>
          <w:marTop w:val="200"/>
          <w:marBottom w:val="0"/>
          <w:divBdr>
            <w:top w:val="none" w:sz="0" w:space="0" w:color="auto"/>
            <w:left w:val="none" w:sz="0" w:space="0" w:color="auto"/>
            <w:bottom w:val="none" w:sz="0" w:space="0" w:color="auto"/>
            <w:right w:val="none" w:sz="0" w:space="0" w:color="auto"/>
          </w:divBdr>
        </w:div>
        <w:div w:id="1525823547">
          <w:marLeft w:val="360"/>
          <w:marRight w:val="0"/>
          <w:marTop w:val="200"/>
          <w:marBottom w:val="0"/>
          <w:divBdr>
            <w:top w:val="none" w:sz="0" w:space="0" w:color="auto"/>
            <w:left w:val="none" w:sz="0" w:space="0" w:color="auto"/>
            <w:bottom w:val="none" w:sz="0" w:space="0" w:color="auto"/>
            <w:right w:val="none" w:sz="0" w:space="0" w:color="auto"/>
          </w:divBdr>
        </w:div>
        <w:div w:id="1719281582">
          <w:marLeft w:val="1080"/>
          <w:marRight w:val="0"/>
          <w:marTop w:val="100"/>
          <w:marBottom w:val="0"/>
          <w:divBdr>
            <w:top w:val="none" w:sz="0" w:space="0" w:color="auto"/>
            <w:left w:val="none" w:sz="0" w:space="0" w:color="auto"/>
            <w:bottom w:val="none" w:sz="0" w:space="0" w:color="auto"/>
            <w:right w:val="none" w:sz="0" w:space="0" w:color="auto"/>
          </w:divBdr>
        </w:div>
        <w:div w:id="1874610967">
          <w:marLeft w:val="1080"/>
          <w:marRight w:val="0"/>
          <w:marTop w:val="100"/>
          <w:marBottom w:val="0"/>
          <w:divBdr>
            <w:top w:val="none" w:sz="0" w:space="0" w:color="auto"/>
            <w:left w:val="none" w:sz="0" w:space="0" w:color="auto"/>
            <w:bottom w:val="none" w:sz="0" w:space="0" w:color="auto"/>
            <w:right w:val="none" w:sz="0" w:space="0" w:color="auto"/>
          </w:divBdr>
        </w:div>
        <w:div w:id="1966623189">
          <w:marLeft w:val="1080"/>
          <w:marRight w:val="0"/>
          <w:marTop w:val="100"/>
          <w:marBottom w:val="0"/>
          <w:divBdr>
            <w:top w:val="none" w:sz="0" w:space="0" w:color="auto"/>
            <w:left w:val="none" w:sz="0" w:space="0" w:color="auto"/>
            <w:bottom w:val="none" w:sz="0" w:space="0" w:color="auto"/>
            <w:right w:val="none" w:sz="0" w:space="0" w:color="auto"/>
          </w:divBdr>
        </w:div>
        <w:div w:id="2104645883">
          <w:marLeft w:val="1080"/>
          <w:marRight w:val="0"/>
          <w:marTop w:val="100"/>
          <w:marBottom w:val="0"/>
          <w:divBdr>
            <w:top w:val="none" w:sz="0" w:space="0" w:color="auto"/>
            <w:left w:val="none" w:sz="0" w:space="0" w:color="auto"/>
            <w:bottom w:val="none" w:sz="0" w:space="0" w:color="auto"/>
            <w:right w:val="none" w:sz="0" w:space="0" w:color="auto"/>
          </w:divBdr>
        </w:div>
      </w:divsChild>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63357663">
      <w:bodyDiv w:val="1"/>
      <w:marLeft w:val="0"/>
      <w:marRight w:val="0"/>
      <w:marTop w:val="0"/>
      <w:marBottom w:val="0"/>
      <w:divBdr>
        <w:top w:val="none" w:sz="0" w:space="0" w:color="auto"/>
        <w:left w:val="none" w:sz="0" w:space="0" w:color="auto"/>
        <w:bottom w:val="none" w:sz="0" w:space="0" w:color="auto"/>
        <w:right w:val="none" w:sz="0" w:space="0" w:color="auto"/>
      </w:divBdr>
    </w:div>
    <w:div w:id="1250852689">
      <w:bodyDiv w:val="1"/>
      <w:marLeft w:val="0"/>
      <w:marRight w:val="0"/>
      <w:marTop w:val="0"/>
      <w:marBottom w:val="0"/>
      <w:divBdr>
        <w:top w:val="none" w:sz="0" w:space="0" w:color="auto"/>
        <w:left w:val="none" w:sz="0" w:space="0" w:color="auto"/>
        <w:bottom w:val="none" w:sz="0" w:space="0" w:color="auto"/>
        <w:right w:val="none" w:sz="0" w:space="0" w:color="auto"/>
      </w:divBdr>
    </w:div>
    <w:div w:id="1266619828">
      <w:bodyDiv w:val="1"/>
      <w:marLeft w:val="0"/>
      <w:marRight w:val="0"/>
      <w:marTop w:val="0"/>
      <w:marBottom w:val="0"/>
      <w:divBdr>
        <w:top w:val="none" w:sz="0" w:space="0" w:color="auto"/>
        <w:left w:val="none" w:sz="0" w:space="0" w:color="auto"/>
        <w:bottom w:val="none" w:sz="0" w:space="0" w:color="auto"/>
        <w:right w:val="none" w:sz="0" w:space="0" w:color="auto"/>
      </w:divBdr>
    </w:div>
    <w:div w:id="1312056683">
      <w:bodyDiv w:val="1"/>
      <w:marLeft w:val="0"/>
      <w:marRight w:val="0"/>
      <w:marTop w:val="0"/>
      <w:marBottom w:val="0"/>
      <w:divBdr>
        <w:top w:val="none" w:sz="0" w:space="0" w:color="auto"/>
        <w:left w:val="none" w:sz="0" w:space="0" w:color="auto"/>
        <w:bottom w:val="none" w:sz="0" w:space="0" w:color="auto"/>
        <w:right w:val="none" w:sz="0" w:space="0" w:color="auto"/>
      </w:divBdr>
    </w:div>
    <w:div w:id="1776439848">
      <w:bodyDiv w:val="1"/>
      <w:marLeft w:val="0"/>
      <w:marRight w:val="0"/>
      <w:marTop w:val="0"/>
      <w:marBottom w:val="0"/>
      <w:divBdr>
        <w:top w:val="none" w:sz="0" w:space="0" w:color="auto"/>
        <w:left w:val="none" w:sz="0" w:space="0" w:color="auto"/>
        <w:bottom w:val="none" w:sz="0" w:space="0" w:color="auto"/>
        <w:right w:val="none" w:sz="0" w:space="0" w:color="auto"/>
      </w:divBdr>
      <w:divsChild>
        <w:div w:id="510532512">
          <w:marLeft w:val="1080"/>
          <w:marRight w:val="0"/>
          <w:marTop w:val="100"/>
          <w:marBottom w:val="0"/>
          <w:divBdr>
            <w:top w:val="none" w:sz="0" w:space="0" w:color="auto"/>
            <w:left w:val="none" w:sz="0" w:space="0" w:color="auto"/>
            <w:bottom w:val="none" w:sz="0" w:space="0" w:color="auto"/>
            <w:right w:val="none" w:sz="0" w:space="0" w:color="auto"/>
          </w:divBdr>
        </w:div>
        <w:div w:id="519512150">
          <w:marLeft w:val="1800"/>
          <w:marRight w:val="0"/>
          <w:marTop w:val="100"/>
          <w:marBottom w:val="0"/>
          <w:divBdr>
            <w:top w:val="none" w:sz="0" w:space="0" w:color="auto"/>
            <w:left w:val="none" w:sz="0" w:space="0" w:color="auto"/>
            <w:bottom w:val="none" w:sz="0" w:space="0" w:color="auto"/>
            <w:right w:val="none" w:sz="0" w:space="0" w:color="auto"/>
          </w:divBdr>
        </w:div>
        <w:div w:id="792409632">
          <w:marLeft w:val="1800"/>
          <w:marRight w:val="0"/>
          <w:marTop w:val="100"/>
          <w:marBottom w:val="0"/>
          <w:divBdr>
            <w:top w:val="none" w:sz="0" w:space="0" w:color="auto"/>
            <w:left w:val="none" w:sz="0" w:space="0" w:color="auto"/>
            <w:bottom w:val="none" w:sz="0" w:space="0" w:color="auto"/>
            <w:right w:val="none" w:sz="0" w:space="0" w:color="auto"/>
          </w:divBdr>
        </w:div>
        <w:div w:id="1044255083">
          <w:marLeft w:val="1080"/>
          <w:marRight w:val="0"/>
          <w:marTop w:val="100"/>
          <w:marBottom w:val="0"/>
          <w:divBdr>
            <w:top w:val="none" w:sz="0" w:space="0" w:color="auto"/>
            <w:left w:val="none" w:sz="0" w:space="0" w:color="auto"/>
            <w:bottom w:val="none" w:sz="0" w:space="0" w:color="auto"/>
            <w:right w:val="none" w:sz="0" w:space="0" w:color="auto"/>
          </w:divBdr>
        </w:div>
        <w:div w:id="1272280383">
          <w:marLeft w:val="1080"/>
          <w:marRight w:val="0"/>
          <w:marTop w:val="100"/>
          <w:marBottom w:val="0"/>
          <w:divBdr>
            <w:top w:val="none" w:sz="0" w:space="0" w:color="auto"/>
            <w:left w:val="none" w:sz="0" w:space="0" w:color="auto"/>
            <w:bottom w:val="none" w:sz="0" w:space="0" w:color="auto"/>
            <w:right w:val="none" w:sz="0" w:space="0" w:color="auto"/>
          </w:divBdr>
        </w:div>
        <w:div w:id="1317688995">
          <w:marLeft w:val="1080"/>
          <w:marRight w:val="0"/>
          <w:marTop w:val="100"/>
          <w:marBottom w:val="0"/>
          <w:divBdr>
            <w:top w:val="none" w:sz="0" w:space="0" w:color="auto"/>
            <w:left w:val="none" w:sz="0" w:space="0" w:color="auto"/>
            <w:bottom w:val="none" w:sz="0" w:space="0" w:color="auto"/>
            <w:right w:val="none" w:sz="0" w:space="0" w:color="auto"/>
          </w:divBdr>
        </w:div>
        <w:div w:id="1358577706">
          <w:marLeft w:val="1800"/>
          <w:marRight w:val="0"/>
          <w:marTop w:val="100"/>
          <w:marBottom w:val="0"/>
          <w:divBdr>
            <w:top w:val="none" w:sz="0" w:space="0" w:color="auto"/>
            <w:left w:val="none" w:sz="0" w:space="0" w:color="auto"/>
            <w:bottom w:val="none" w:sz="0" w:space="0" w:color="auto"/>
            <w:right w:val="none" w:sz="0" w:space="0" w:color="auto"/>
          </w:divBdr>
        </w:div>
        <w:div w:id="1359047803">
          <w:marLeft w:val="1800"/>
          <w:marRight w:val="0"/>
          <w:marTop w:val="100"/>
          <w:marBottom w:val="0"/>
          <w:divBdr>
            <w:top w:val="none" w:sz="0" w:space="0" w:color="auto"/>
            <w:left w:val="none" w:sz="0" w:space="0" w:color="auto"/>
            <w:bottom w:val="none" w:sz="0" w:space="0" w:color="auto"/>
            <w:right w:val="none" w:sz="0" w:space="0" w:color="auto"/>
          </w:divBdr>
        </w:div>
        <w:div w:id="1632709533">
          <w:marLeft w:val="1080"/>
          <w:marRight w:val="0"/>
          <w:marTop w:val="100"/>
          <w:marBottom w:val="0"/>
          <w:divBdr>
            <w:top w:val="none" w:sz="0" w:space="0" w:color="auto"/>
            <w:left w:val="none" w:sz="0" w:space="0" w:color="auto"/>
            <w:bottom w:val="none" w:sz="0" w:space="0" w:color="auto"/>
            <w:right w:val="none" w:sz="0" w:space="0" w:color="auto"/>
          </w:divBdr>
        </w:div>
      </w:divsChild>
    </w:div>
    <w:div w:id="185456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5342778A-2624-42FC-92F6-D28292F01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4</Pages>
  <Words>1885</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461</cp:revision>
  <dcterms:created xsi:type="dcterms:W3CDTF">2020-10-18T06:11:00Z</dcterms:created>
  <dcterms:modified xsi:type="dcterms:W3CDTF">2021-05-07T05:58:00Z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